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120" w:after="288"/>
        <w:jc w:val="center"/>
        <w:rPr/>
      </w:pPr>
      <w:r>
        <w:rPr>
          <w:rFonts w:cs="Arial" w:ascii="Arial" w:hAnsi="Arial"/>
          <w:b/>
          <w:bCs/>
          <w:color w:val="000000" w:themeColor="text1"/>
          <w:sz w:val="20"/>
          <w:szCs w:val="20"/>
        </w:rPr>
        <w:t>MODELO DE TERMO DE CONTRATO</w:t>
        <w:br/>
        <w:t>Lei nº 14.133, de 1º de abril de 2021</w:t>
        <w:br/>
        <w:t>SERVIÇOS COMUNS DE ENGENHARIA – LICITAÇÃO</w:t>
      </w:r>
    </w:p>
    <w:p>
      <w:pPr>
        <w:pStyle w:val="Normal"/>
        <w:spacing w:lineRule="auto" w:line="276" w:before="120" w:after="288"/>
        <w:ind w:firstLine="709"/>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76" w:before="120" w:after="288"/>
        <w:ind w:firstLine="709"/>
        <w:jc w:val="center"/>
        <w:rPr>
          <w:rFonts w:ascii="Arial" w:hAnsi="Arial" w:cs="Arial"/>
          <w:b/>
          <w:b/>
          <w:i/>
          <w:i/>
          <w:color w:val="FF0000"/>
          <w:sz w:val="20"/>
          <w:szCs w:val="20"/>
        </w:rPr>
      </w:pPr>
      <w:r>
        <w:rPr>
          <w:rFonts w:cs="Arial" w:ascii="Arial" w:hAnsi="Arial"/>
          <w:b/>
          <w:i/>
          <w:color w:val="FF0000"/>
          <w:sz w:val="20"/>
          <w:szCs w:val="20"/>
        </w:rPr>
      </w:r>
    </w:p>
    <w:p>
      <w:pPr>
        <w:pStyle w:val="Prembulo"/>
        <w:widowControl/>
        <w:bidi w:val="0"/>
        <w:spacing w:lineRule="auto" w:line="312" w:before="120" w:after="288"/>
        <w:ind w:left="0" w:right="0" w:hanging="0"/>
        <w:jc w:val="center"/>
        <w:rPr>
          <w:i w:val="false"/>
          <w:i w:val="false"/>
          <w:iCs w:val="false"/>
          <w:color w:val="000000"/>
        </w:rPr>
      </w:pPr>
      <w:r>
        <w:rPr>
          <w:rFonts w:eastAsia="Times New Roman" w:cs="Arial"/>
          <w:b/>
          <w:bCs w:val="false"/>
          <w:i w:val="false"/>
          <w:iCs w:val="false"/>
          <w:color w:val="000000"/>
          <w:sz w:val="20"/>
          <w:szCs w:val="20"/>
        </w:rPr>
        <w:t>CENTRO DE INSTRUÇÃO ALMIRANTE GRAÇA ARANHA</w:t>
      </w:r>
    </w:p>
    <w:p>
      <w:pPr>
        <w:pStyle w:val="Normal"/>
        <w:spacing w:lineRule="auto" w:line="312" w:before="120" w:after="288"/>
        <w:jc w:val="center"/>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eastAsia="Arial" w:cs="Arial" w:ascii="Arial" w:hAnsi="Arial"/>
          <w:bCs/>
          <w:color w:val="000000"/>
          <w:sz w:val="20"/>
          <w:szCs w:val="20"/>
        </w:rPr>
        <w:t>63094.001889/2024-46</w:t>
      </w:r>
      <w:r>
        <w:rPr>
          <w:rFonts w:cs="Arial" w:ascii="Arial" w:hAnsi="Arial"/>
          <w:bCs/>
          <w:color w:val="000000"/>
          <w:sz w:val="20"/>
          <w:szCs w:val="20"/>
        </w:rPr>
        <w:t>)</w:t>
      </w:r>
    </w:p>
    <w:p>
      <w:pPr>
        <w:pStyle w:val="Prembulo"/>
        <w:spacing w:lineRule="auto" w:line="312" w:before="120" w:after="288"/>
        <w:rPr/>
      </w:pPr>
      <w:r>
        <w:rPr>
          <w:bCs w:val="false"/>
        </w:rPr>
        <w:t xml:space="preserve">CONTRATO ADMINISTRATIVO Nº 52100/2024-135/00, QUE FAZEM ENTRE SI A UNIÃO, POR INTERMÉDIO DO CENTRO DE INSTRUÇÃO ALMIRANTE GRAÇA ARANHA E A EMPREITEIRA SAN RAPHAEL SERVIÇOS MANUTENÇÃO E REPAROS LTDA.  </w:t>
      </w:r>
    </w:p>
    <w:p>
      <w:pPr>
        <w:pStyle w:val="Normal"/>
        <w:spacing w:lineRule="auto" w:line="276" w:before="120" w:after="120"/>
        <w:ind w:firstLine="1418"/>
        <w:jc w:val="both"/>
        <w:rPr/>
      </w:pPr>
      <w:r>
        <w:rPr>
          <w:rFonts w:eastAsia="Arial" w:cs="Arial" w:ascii="Arial" w:hAnsi="Arial"/>
          <w:i w:val="false"/>
          <w:iCs w:val="false"/>
          <w:color w:val="000000"/>
          <w:sz w:val="20"/>
          <w:szCs w:val="20"/>
        </w:rPr>
        <w:t xml:space="preserve">O Centro de Instrução Almirante Graça Aranha, com sede na Avenida Brasil, n° 9.020, Olaria, na cidade do Rio de Janeiro/RJ inscrito(a) no CNPJ sob o nº 00.394.502/0094-43, neste ato representado(a) por seu Comandante, Contra-Almirante ALVARO VALENTIM LEMOS, nomeado pela portaria nº 53/MB/MD, datado de 31 de março de 2024, publicado na edição de nº 63 do Diário Oficial da União (DOU), Seção 2, datada de 02 abril de 2024, portador da matrícula funcional 86.4197.65, doravante denominada CONTRATANTE, e a Empreiteira San Raphael Serviços Manutenção e Reparos Ltda, inscrito(a) no CNPJ MF sob o nº 02.251.864/0001-01 e INSC. MUN. 302.682-6, sediado(a) na Rua Nazário nº 22 bairro, São Francisco Xavier, doravante designado CONTRATADO, neste ato representada pela Sócia Administrativa, a Senhora Sara Viana dos Santos Nunziante, conforme atos constitutivos da empresa, tendo em vista o que consta no Processo nº 63094.001889/2024-46 e em observância às disposições da </w:t>
      </w:r>
      <w:hyperlink r:id="rId3">
        <w:r>
          <w:rPr>
            <w:rStyle w:val="LinkdaInternet"/>
            <w:rFonts w:eastAsia="Arial" w:cs="Arial" w:ascii="Arial" w:hAnsi="Arial"/>
            <w:i w:val="false"/>
            <w:iCs w:val="false"/>
            <w:color w:val="000000"/>
            <w:sz w:val="20"/>
            <w:szCs w:val="20"/>
          </w:rPr>
          <w:t>Lei nº 14.133, de 1º de abril de 2021</w:t>
        </w:r>
      </w:hyperlink>
      <w:r>
        <w:rPr>
          <w:rStyle w:val="LinkdaInternet"/>
          <w:rFonts w:eastAsia="Arial" w:cs="Arial" w:ascii="Arial" w:hAnsi="Arial"/>
          <w:i w:val="false"/>
          <w:iCs w:val="false"/>
          <w:color w:val="000000"/>
          <w:sz w:val="20"/>
          <w:szCs w:val="20"/>
        </w:rPr>
        <w:t xml:space="preserve">, </w:t>
      </w:r>
      <w:r>
        <w:rPr>
          <w:rFonts w:cs="Arial" w:ascii="Arial" w:hAnsi="Arial"/>
          <w:i w:val="false"/>
          <w:iCs w:val="false"/>
          <w:color w:val="000000"/>
          <w:sz w:val="20"/>
          <w:szCs w:val="20"/>
        </w:rPr>
        <w:t>bem como da</w:t>
      </w:r>
      <w:r>
        <w:rPr>
          <w:rStyle w:val="LinkdaInternet"/>
          <w:rFonts w:eastAsia="Arial" w:cs="Arial" w:ascii="Arial" w:hAnsi="Arial"/>
          <w:i w:val="false"/>
          <w:iCs w:val="false"/>
          <w:color w:val="000000"/>
          <w:sz w:val="20"/>
          <w:szCs w:val="20"/>
        </w:rPr>
        <w:t xml:space="preserve"> </w:t>
      </w:r>
      <w:r>
        <w:rPr>
          <w:rFonts w:eastAsia="Arial" w:cs="Arial" w:ascii="Arial" w:hAnsi="Arial"/>
          <w:i w:val="false"/>
          <w:iCs w:val="false"/>
          <w:color w:val="000000"/>
          <w:sz w:val="20"/>
          <w:szCs w:val="20"/>
        </w:rPr>
        <w:t>Medida Provisória nº 1221, de 17 de maio de 2024, e demais legislação aplicável, resolvem celebrar o presente Termo de Contrato, decorrente da Dispensa de Licitação n.90135/2024, mediante as cláusulas e condições a seguir enunciadas.</w:t>
      </w:r>
    </w:p>
    <w:p>
      <w:pPr>
        <w:pStyle w:val="Nivel01"/>
        <w:rPr/>
      </w:pPr>
      <w:r>
        <w:rPr/>
        <w:t xml:space="preserve">1.  </w:t>
      </w:r>
      <w:r>
        <w:rPr/>
        <w:t>CLÁUSULA PRIMEIRA – OBJETO</w:t>
      </w:r>
    </w:p>
    <w:p>
      <w:pPr>
        <w:pStyle w:val="Normal"/>
        <w:numPr>
          <w:ilvl w:val="1"/>
          <w:numId w:val="1"/>
        </w:numPr>
        <w:ind w:left="0" w:hanging="0"/>
        <w:rPr/>
      </w:pPr>
      <w:r>
        <w:rPr>
          <w:rFonts w:ascii="Arial" w:hAnsi="Arial"/>
          <w:sz w:val="20"/>
          <w:szCs w:val="20"/>
        </w:rPr>
        <w:t xml:space="preserve">O objeto do presente instrumento é a contratação de </w:t>
      </w:r>
      <w:bookmarkStart w:id="0" w:name="__DdeLink__1201_900042298"/>
      <w:r>
        <w:rPr>
          <w:rFonts w:ascii="Arial" w:hAnsi="Arial"/>
          <w:sz w:val="20"/>
          <w:szCs w:val="20"/>
        </w:rPr>
        <w:t>s</w:t>
      </w:r>
      <w:r>
        <w:rPr>
          <w:rFonts w:ascii="Arial" w:hAnsi="Arial"/>
          <w:sz w:val="20"/>
          <w:szCs w:val="20"/>
        </w:rPr>
        <w:t>erviço de escoramento e monitoramento dos pilares do pilotis do Bloco X (bloco de alojamento dos alunos da (EFOMM)</w:t>
      </w:r>
      <w:bookmarkEnd w:id="0"/>
      <w:r>
        <w:rPr>
          <w:rFonts w:ascii="Arial" w:hAnsi="Arial"/>
          <w:sz w:val="20"/>
          <w:szCs w:val="20"/>
        </w:rPr>
        <w:t>, nas condições estabelecidas no Termo de Referência.</w:t>
      </w:r>
    </w:p>
    <w:p>
      <w:pPr>
        <w:pStyle w:val="Nivel2"/>
        <w:numPr>
          <w:ilvl w:val="1"/>
          <w:numId w:val="1"/>
        </w:numPr>
        <w:ind w:left="0" w:hanging="0"/>
        <w:rPr/>
      </w:pPr>
      <w:r>
        <w:rPr/>
        <w:t>Objeto da contratação:</w:t>
      </w:r>
    </w:p>
    <w:tbl>
      <w:tblPr>
        <w:tblW w:w="9870" w:type="dxa"/>
        <w:jc w:val="lef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firstRow="1" w:noVBand="1" w:lastRow="0" w:firstColumn="1" w:lastColumn="0" w:noHBand="0" w:val="04a0"/>
      </w:tblPr>
      <w:tblGrid>
        <w:gridCol w:w="705"/>
        <w:gridCol w:w="3780"/>
        <w:gridCol w:w="1065"/>
        <w:gridCol w:w="570"/>
        <w:gridCol w:w="795"/>
        <w:gridCol w:w="1530"/>
        <w:gridCol w:w="1425"/>
      </w:tblGrid>
      <w:tr>
        <w:trPr>
          <w:trHeight w:val="735" w:hRule="atLeast"/>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b/>
                <w:bCs/>
                <w:color w:val="000000" w:themeColor="text1"/>
                <w:sz w:val="18"/>
                <w:szCs w:val="18"/>
              </w:rPr>
              <w:t>ITEM</w:t>
            </w:r>
          </w:p>
        </w:tc>
        <w:tc>
          <w:tcPr>
            <w:tcW w:w="37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b/>
                <w:bCs/>
                <w:color w:val="000000" w:themeColor="text1"/>
                <w:sz w:val="18"/>
                <w:szCs w:val="18"/>
              </w:rPr>
              <w:t>ESPECIFICAÇÃO</w:t>
            </w:r>
          </w:p>
        </w:tc>
        <w:tc>
          <w:tcPr>
            <w:tcW w:w="10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color w:themeColor="text1"/>
              </w:rPr>
            </w:pPr>
            <w:r>
              <w:rPr>
                <w:rFonts w:eastAsia="Arial" w:cs="Arial" w:ascii="Arial" w:hAnsi="Arial"/>
                <w:b/>
                <w:bCs/>
                <w:color w:val="000000" w:themeColor="text1"/>
                <w:sz w:val="18"/>
                <w:szCs w:val="18"/>
              </w:rPr>
              <w:t>CATSER</w:t>
            </w:r>
          </w:p>
        </w:tc>
        <w:tc>
          <w:tcPr>
            <w:tcW w:w="5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b/>
                <w:bCs/>
                <w:color w:val="000000" w:themeColor="text1"/>
                <w:sz w:val="18"/>
                <w:szCs w:val="18"/>
              </w:rPr>
              <w:t>U</w:t>
            </w:r>
            <w:r>
              <w:rPr>
                <w:rFonts w:eastAsia="Arial" w:cs="Arial" w:ascii="Arial" w:hAnsi="Arial"/>
                <w:b/>
                <w:bCs/>
                <w:color w:val="000000" w:themeColor="text1"/>
                <w:sz w:val="18"/>
                <w:szCs w:val="18"/>
              </w:rPr>
              <w:t>F</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b/>
                <w:bCs/>
                <w:sz w:val="18"/>
                <w:szCs w:val="18"/>
              </w:rPr>
              <w:t>QTD</w:t>
            </w:r>
          </w:p>
        </w:tc>
        <w:tc>
          <w:tcPr>
            <w:tcW w:w="1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b/>
                <w:bCs/>
                <w:sz w:val="18"/>
                <w:szCs w:val="18"/>
              </w:rPr>
              <w:t>VALOR UNITÁRIO</w:t>
            </w:r>
          </w:p>
        </w:tc>
        <w:tc>
          <w:tcPr>
            <w:tcW w:w="1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b/>
                <w:bCs/>
                <w:sz w:val="18"/>
                <w:szCs w:val="18"/>
              </w:rPr>
              <w:t>VALOR TOTAL</w:t>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b/>
                <w:bCs/>
                <w:color w:val="000000" w:themeColor="text1"/>
                <w:sz w:val="18"/>
                <w:szCs w:val="18"/>
              </w:rPr>
              <w:t>1</w:t>
            </w:r>
          </w:p>
        </w:tc>
        <w:tc>
          <w:tcPr>
            <w:tcW w:w="37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rPr>
                <w:sz w:val="18"/>
                <w:szCs w:val="18"/>
              </w:rPr>
            </w:pPr>
            <w:r>
              <w:rPr>
                <w:rFonts w:eastAsia="Arial" w:cs="Arial" w:ascii="Arial" w:hAnsi="Arial"/>
                <w:color w:val="000000"/>
                <w:sz w:val="18"/>
                <w:szCs w:val="18"/>
              </w:rPr>
              <w:t xml:space="preserve">Serviço de escoramento e </w:t>
            </w:r>
            <w:r>
              <w:rPr>
                <w:rFonts w:ascii="Arial" w:hAnsi="Arial"/>
                <w:sz w:val="18"/>
                <w:szCs w:val="18"/>
              </w:rPr>
              <w:t xml:space="preserve">monitoramento dos pilares do Bloco X (bloco de alojamento dos alunos da </w:t>
            </w:r>
            <w:r>
              <w:rPr>
                <w:rFonts w:eastAsia="Arial" w:cs="Arial" w:ascii="Arial" w:hAnsi="Arial"/>
                <w:color w:val="000000"/>
                <w:sz w:val="18"/>
                <w:szCs w:val="18"/>
              </w:rPr>
              <w:t>EFOMM).</w:t>
            </w:r>
          </w:p>
        </w:tc>
        <w:tc>
          <w:tcPr>
            <w:tcW w:w="10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rPr>
              <w:t>19224</w:t>
            </w:r>
          </w:p>
        </w:tc>
        <w:tc>
          <w:tcPr>
            <w:tcW w:w="5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rPr>
              <w:t>SV</w:t>
            </w:r>
          </w:p>
        </w:tc>
        <w:tc>
          <w:tcPr>
            <w:tcW w:w="7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color w:val="000000"/>
                <w:sz w:val="18"/>
                <w:szCs w:val="18"/>
              </w:rPr>
              <w:t>1</w:t>
            </w:r>
          </w:p>
        </w:tc>
        <w:tc>
          <w:tcPr>
            <w:tcW w:w="1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jc w:val="center"/>
              <w:rPr>
                <w:sz w:val="18"/>
                <w:szCs w:val="18"/>
              </w:rPr>
            </w:pPr>
            <w:r>
              <w:rPr>
                <w:rFonts w:eastAsia="Arial" w:cs="Arial" w:ascii="Arial" w:hAnsi="Arial"/>
                <w:color w:val="000000"/>
                <w:sz w:val="18"/>
                <w:szCs w:val="18"/>
              </w:rPr>
              <w:t>R$ 95.000,00</w:t>
            </w:r>
          </w:p>
        </w:tc>
        <w:tc>
          <w:tcPr>
            <w:tcW w:w="142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18"/>
                <w:szCs w:val="18"/>
              </w:rPr>
              <w:t>R$ 95.000,00</w:t>
            </w:r>
          </w:p>
        </w:tc>
      </w:tr>
    </w:tbl>
    <w:p>
      <w:pPr>
        <w:pStyle w:val="Nivel2"/>
        <w:numPr>
          <w:ilvl w:val="1"/>
          <w:numId w:val="1"/>
        </w:numPr>
        <w:ind w:left="0" w:hanging="0"/>
        <w:rPr/>
      </w:pPr>
      <w:r>
        <w:rPr/>
        <w:t>Vinculam esta contratação, independentemente de transcrição:</w:t>
      </w:r>
    </w:p>
    <w:p>
      <w:pPr>
        <w:pStyle w:val="Nivel3"/>
        <w:numPr>
          <w:ilvl w:val="2"/>
          <w:numId w:val="1"/>
        </w:numPr>
        <w:ind w:left="284" w:hanging="0"/>
        <w:rPr/>
      </w:pPr>
      <w:r>
        <w:rPr/>
        <w:t>O Termo de Referência;</w:t>
      </w:r>
    </w:p>
    <w:p>
      <w:pPr>
        <w:pStyle w:val="Nivel3"/>
        <w:numPr>
          <w:ilvl w:val="2"/>
          <w:numId w:val="1"/>
        </w:numPr>
        <w:ind w:left="284" w:hanging="0"/>
        <w:rPr/>
      </w:pPr>
      <w:r>
        <w:rPr/>
        <w:t>O Aviso de Dispensa Eletrônica;</w:t>
      </w:r>
    </w:p>
    <w:p>
      <w:pPr>
        <w:pStyle w:val="Nivel3"/>
        <w:numPr>
          <w:ilvl w:val="2"/>
          <w:numId w:val="1"/>
        </w:numPr>
        <w:ind w:left="284" w:hanging="0"/>
        <w:rPr/>
      </w:pPr>
      <w:r>
        <w:rPr/>
        <w:t>A Proposta do contratado;</w:t>
      </w:r>
    </w:p>
    <w:p>
      <w:pPr>
        <w:pStyle w:val="Nivel3"/>
        <w:numPr>
          <w:ilvl w:val="2"/>
          <w:numId w:val="1"/>
        </w:numPr>
        <w:ind w:left="284" w:hanging="0"/>
        <w:rPr/>
      </w:pPr>
      <w:r>
        <w:rPr/>
        <w:t>Eventuais anexos dos documentos supracitados.</w:t>
      </w:r>
    </w:p>
    <w:p>
      <w:pPr>
        <w:pStyle w:val="Nivel2"/>
        <w:numPr>
          <w:ilvl w:val="1"/>
          <w:numId w:val="1"/>
        </w:numPr>
        <w:ind w:left="0" w:hanging="0"/>
        <w:rPr/>
      </w:pPr>
      <w:r>
        <w:rPr/>
        <w:t xml:space="preserve">O regime de execução é </w:t>
      </w:r>
      <w:r>
        <w:rPr>
          <w:color w:val="000000"/>
        </w:rPr>
        <w:t>o de empreitada por preço global.</w:t>
      </w:r>
    </w:p>
    <w:p>
      <w:pPr>
        <w:pStyle w:val="Nivel01"/>
        <w:numPr>
          <w:ilvl w:val="0"/>
          <w:numId w:val="1"/>
        </w:numPr>
        <w:ind w:left="0" w:hanging="0"/>
        <w:rPr/>
      </w:pPr>
      <w:r>
        <w:rPr/>
        <w:t>CLÁUSULA SEGUNDA – VIGÊNCIA E PRORROGAÇÃO</w:t>
      </w:r>
    </w:p>
    <w:p>
      <w:pPr>
        <w:pStyle w:val="Nvel2Red"/>
        <w:widowControl/>
        <w:numPr>
          <w:ilvl w:val="1"/>
          <w:numId w:val="1"/>
        </w:numPr>
        <w:tabs>
          <w:tab w:val="left" w:pos="570" w:leader="none"/>
        </w:tabs>
        <w:bidi w:val="0"/>
        <w:spacing w:lineRule="auto" w:line="276" w:before="120" w:after="120"/>
        <w:ind w:left="737" w:right="0" w:hanging="737"/>
        <w:jc w:val="both"/>
        <w:rPr/>
      </w:pPr>
      <w:r>
        <w:rPr>
          <w:i w:val="false"/>
          <w:iCs w:val="false"/>
          <w:color w:val="000000"/>
        </w:rPr>
        <w:t xml:space="preserve">O prazo de vigência da contratação é de 14 (quatorze) meses contados da assinatura do contrato, na forma do </w:t>
      </w:r>
      <w:r>
        <w:fldChar w:fldCharType="begin"/>
      </w:r>
      <w:r>
        <w:instrText> HYPERLINK "http://www.planalto.gov.br/ccivil_03/_ato2019-2022/2021/lei/L14133.htm" \l "art105"</w:instrText>
      </w:r>
      <w:r>
        <w:fldChar w:fldCharType="separate"/>
      </w:r>
      <w:r>
        <w:rPr>
          <w:rStyle w:val="LinkdaInternet"/>
          <w:i w:val="false"/>
          <w:iCs w:val="false"/>
          <w:color w:val="000000"/>
        </w:rPr>
        <w:t>do artigo 105 da Lei n° 14.133, de 2021</w:t>
      </w:r>
      <w:r>
        <w:fldChar w:fldCharType="end"/>
      </w:r>
      <w:r>
        <w:rPr>
          <w:i w:val="false"/>
          <w:iCs w:val="false"/>
          <w:color w:val="000000"/>
        </w:rPr>
        <w:t>.</w:t>
      </w:r>
    </w:p>
    <w:p>
      <w:pPr>
        <w:pStyle w:val="Nvel2Red"/>
        <w:widowControl/>
        <w:numPr>
          <w:ilvl w:val="1"/>
          <w:numId w:val="1"/>
        </w:numPr>
        <w:bidi w:val="0"/>
        <w:spacing w:lineRule="auto" w:line="276" w:before="120" w:after="120"/>
        <w:ind w:left="737" w:right="0" w:hanging="737"/>
        <w:jc w:val="both"/>
        <w:rPr>
          <w:i w:val="false"/>
          <w:i w:val="false"/>
          <w:iCs w:val="false"/>
        </w:rPr>
      </w:pPr>
      <w:r>
        <w:rPr>
          <w:i w:val="false"/>
          <w:iCs w:val="false"/>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
        </w:numPr>
        <w:ind w:left="0" w:hanging="0"/>
        <w:rPr/>
      </w:pPr>
      <w:bookmarkStart w:id="1" w:name="_Hlk114497577"/>
      <w:bookmarkStart w:id="2" w:name="_Hlk114497502"/>
      <w:bookmarkEnd w:id="1"/>
      <w:bookmarkEnd w:id="2"/>
      <w:r>
        <w:rPr/>
        <w:t>CLÁUSULA TERCEIRA – MODELOS DE EXECUÇÃO E GESTÃO CONTRATUAIS (</w:t>
      </w:r>
      <w:r>
        <w:fldChar w:fldCharType="begin"/>
      </w:r>
      <w:r>
        <w:instrText> HYPERLINK "http://www.planalto.gov.br/ccivil_03/_ato2019-2022/2021/lei/L14133.htm" \l "art92"</w:instrText>
      </w:r>
      <w:r>
        <w:fldChar w:fldCharType="separate"/>
      </w:r>
      <w:r>
        <w:rPr>
          <w:rStyle w:val="LinkdaInternet"/>
        </w:rPr>
        <w:t>art. 92, IV, VII e XVIII)</w:t>
      </w:r>
      <w:r>
        <w:fldChar w:fldCharType="end"/>
      </w:r>
    </w:p>
    <w:p>
      <w:pPr>
        <w:pStyle w:val="Nivel2"/>
        <w:numPr>
          <w:ilvl w:val="1"/>
          <w:numId w:val="1"/>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left="0" w:hanging="0"/>
        <w:rPr/>
      </w:pPr>
      <w:r>
        <w:rPr/>
        <w:t>CLÁUSULA QUARTA – SUBCONTRATAÇÃO</w:t>
      </w:r>
    </w:p>
    <w:p>
      <w:pPr>
        <w:pStyle w:val="Nvel2Red"/>
        <w:widowControl/>
        <w:numPr>
          <w:ilvl w:val="1"/>
          <w:numId w:val="1"/>
        </w:numPr>
        <w:bidi w:val="0"/>
        <w:spacing w:lineRule="auto" w:line="276" w:before="120" w:after="120"/>
        <w:ind w:left="0" w:right="0" w:hanging="0"/>
        <w:jc w:val="both"/>
        <w:rPr>
          <w:i w:val="false"/>
          <w:i w:val="false"/>
          <w:iCs w:val="false"/>
        </w:rPr>
      </w:pPr>
      <w:r>
        <w:rPr>
          <w:i w:val="false"/>
          <w:iCs w:val="false"/>
          <w:color w:val="000000"/>
        </w:rPr>
        <w:t>Não será admitida a subcontratação do objeto contratual.</w:t>
      </w:r>
    </w:p>
    <w:p>
      <w:pPr>
        <w:pStyle w:val="Nivel01"/>
        <w:numPr>
          <w:ilvl w:val="0"/>
          <w:numId w:val="1"/>
        </w:numPr>
        <w:ind w:left="0" w:hanging="0"/>
        <w:rPr/>
      </w:pPr>
      <w:r>
        <w:rPr/>
        <w:t>CLÁUSULA QUINTA – PREÇO (</w:t>
      </w:r>
      <w:r>
        <w:fldChar w:fldCharType="begin"/>
      </w:r>
      <w:r>
        <w:instrText> HYPERLINK "http://www.planalto.gov.br/ccivil_03/_ato2019-2022/2021/lei/L14133.htm" \l "art92"</w:instrText>
      </w:r>
      <w:r>
        <w:fldChar w:fldCharType="separate"/>
      </w:r>
      <w:r>
        <w:rPr>
          <w:rStyle w:val="LinkdaInternet"/>
        </w:rPr>
        <w:t>art. 92, V</w:t>
      </w:r>
      <w:r>
        <w:fldChar w:fldCharType="end"/>
      </w:r>
      <w:r>
        <w:rPr/>
        <w:t>)</w:t>
      </w:r>
    </w:p>
    <w:p>
      <w:pPr>
        <w:pStyle w:val="Nvel2Red"/>
        <w:widowControl/>
        <w:numPr>
          <w:ilvl w:val="1"/>
          <w:numId w:val="1"/>
        </w:numPr>
        <w:bidi w:val="0"/>
        <w:spacing w:lineRule="auto" w:line="276" w:before="120" w:after="120"/>
        <w:ind w:left="0" w:right="0" w:hanging="0"/>
        <w:jc w:val="both"/>
        <w:rPr>
          <w:i w:val="false"/>
          <w:i w:val="false"/>
          <w:iCs w:val="false"/>
        </w:rPr>
      </w:pPr>
      <w:r>
        <w:rPr>
          <w:i w:val="false"/>
          <w:iCs w:val="false"/>
          <w:color w:val="000000"/>
        </w:rPr>
        <w:t>O valor total da contratação é de R$ 95.000,00(noventa e cinco mil reais).</w:t>
      </w:r>
    </w:p>
    <w:p>
      <w:pPr>
        <w:pStyle w:val="Nivel2"/>
        <w:widowControl/>
        <w:numPr>
          <w:ilvl w:val="1"/>
          <w:numId w:val="1"/>
        </w:numPr>
        <w:bidi w:val="0"/>
        <w:spacing w:lineRule="auto" w:line="276" w:before="120" w:after="120"/>
        <w:ind w:left="0" w:right="0" w:hanging="0"/>
        <w:jc w:val="both"/>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ivel01"/>
        <w:numPr>
          <w:ilvl w:val="0"/>
          <w:numId w:val="1"/>
        </w:numPr>
        <w:ind w:left="0" w:hanging="0"/>
        <w:rPr/>
      </w:pPr>
      <w:r>
        <w:rPr/>
        <w:t>CLÁUSULA SEXTA - PAGAMENTO (</w:t>
      </w:r>
      <w:r>
        <w:fldChar w:fldCharType="begin"/>
      </w:r>
      <w:r>
        <w:instrText> HYPERLINK "http://www.planalto.gov.br/ccivil_03/_ato2019-2022/2021/lei/L14133.htm" \l "art92"</w:instrText>
      </w:r>
      <w:r>
        <w:fldChar w:fldCharType="separate"/>
      </w:r>
      <w:r>
        <w:rPr>
          <w:rStyle w:val="LinkdaInternet"/>
        </w:rPr>
        <w:t>art. 92, V e VI</w:t>
      </w:r>
      <w:r>
        <w:fldChar w:fldCharType="end"/>
      </w:r>
      <w:r>
        <w:rPr/>
        <w:t>)</w:t>
      </w:r>
    </w:p>
    <w:p>
      <w:pPr>
        <w:pStyle w:val="Nivel2"/>
        <w:numPr>
          <w:ilvl w:val="1"/>
          <w:numId w:val="1"/>
        </w:numPr>
        <w:ind w:left="0" w:hanging="0"/>
        <w:rPr/>
      </w:pPr>
      <w:r>
        <w:rPr/>
        <w:t xml:space="preserve">O prazo para pagamento </w:t>
      </w:r>
      <w:r>
        <w:rPr>
          <w:color w:val="00000A"/>
          <w:lang w:eastAsia="en-US"/>
        </w:rPr>
        <w:t>ao contratado</w:t>
      </w:r>
      <w:r>
        <w:rPr/>
        <w:t xml:space="preserve"> e demais condições a ele referentes encontram-se definidos no Termo de Referência, anexo a este Contrato.</w:t>
      </w:r>
    </w:p>
    <w:p>
      <w:pPr>
        <w:pStyle w:val="Nivel01"/>
        <w:numPr>
          <w:ilvl w:val="0"/>
          <w:numId w:val="1"/>
        </w:numPr>
        <w:ind w:left="0" w:hanging="0"/>
        <w:rPr/>
      </w:pPr>
      <w:r>
        <w:rPr/>
        <w:t>CLÁUSULA SÉTIMA - REAJUSTE (</w:t>
      </w:r>
      <w:r>
        <w:fldChar w:fldCharType="begin"/>
      </w:r>
      <w:r>
        <w:instrText> HYPERLINK "http://www.planalto.gov.br/ccivil_03/_ato2019-2022/2021/lei/L14133.htm" \l "art92"</w:instrText>
      </w:r>
      <w:r>
        <w:fldChar w:fldCharType="separate"/>
      </w:r>
      <w:r>
        <w:rPr>
          <w:rStyle w:val="LinkdaInternet"/>
        </w:rPr>
        <w:t>art. 92, V</w:t>
      </w:r>
      <w:r>
        <w:fldChar w:fldCharType="end"/>
      </w:r>
      <w:r>
        <w:rPr/>
        <w:t>)</w:t>
      </w:r>
    </w:p>
    <w:p>
      <w:pPr>
        <w:pStyle w:val="Nivel2"/>
        <w:numPr>
          <w:ilvl w:val="1"/>
          <w:numId w:val="1"/>
        </w:numPr>
        <w:ind w:left="0" w:hanging="0"/>
        <w:rPr/>
      </w:pPr>
      <w:r>
        <w:rPr/>
        <w:t>Os preços inicialmente contratados são fixos e irreajustáveis no prazo de um ano contado da data do orçamento estimado.</w:t>
      </w:r>
    </w:p>
    <w:p>
      <w:pPr>
        <w:pStyle w:val="Nivel2"/>
        <w:numPr>
          <w:ilvl w:val="1"/>
          <w:numId w:val="1"/>
        </w:numPr>
        <w:ind w:left="0" w:hanging="0"/>
        <w:rPr/>
      </w:pPr>
      <w:r>
        <w:rPr/>
        <w:t>Após o interregno de um ano, e independentemente de pedido do contratado, os preços iniciais serão reajustados, mediante a aplicação, pelo contratante, do índice INCC</w:t>
      </w:r>
      <w:r>
        <w:rPr>
          <w:i/>
          <w:iCs/>
        </w:rPr>
        <w:t>,</w:t>
      </w:r>
      <w:r>
        <w:rPr/>
        <w:t xml:space="preserve"> exclusivamente para as obrigações iniciadas e concluídas após a ocorrência da anualidade.</w:t>
      </w:r>
    </w:p>
    <w:p>
      <w:pPr>
        <w:pStyle w:val="Nivel2"/>
        <w:numPr>
          <w:ilvl w:val="1"/>
          <w:numId w:val="1"/>
        </w:numPr>
        <w:ind w:left="0" w:hanging="0"/>
        <w:rPr/>
      </w:pPr>
      <w:r>
        <w:rPr/>
        <w:t>Nos reajustes subsequentes ao primeiro, o interregno mínimo de um ano será contado a partir dos efeitos financeiros do último reajuste.</w:t>
      </w:r>
    </w:p>
    <w:p>
      <w:pPr>
        <w:pStyle w:val="Nivel2"/>
        <w:numPr>
          <w:ilvl w:val="1"/>
          <w:numId w:val="1"/>
        </w:numPr>
        <w:ind w:left="0" w:hanging="0"/>
        <w:rPr/>
      </w:pPr>
      <w: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
        </w:numPr>
        <w:ind w:left="0" w:hanging="0"/>
        <w:rPr/>
      </w:pPr>
      <w:r>
        <w:rPr>
          <w:i w:val="false"/>
          <w:iCs w:val="false"/>
          <w:color w:val="000000"/>
        </w:rPr>
        <w:t>Fica o Contratado obrigado a apresentar memória de cálculo referente ao reajustamento de preços do valor remanescente, sempre que este ocorrer.</w:t>
      </w:r>
    </w:p>
    <w:p>
      <w:pPr>
        <w:pStyle w:val="Nivel2"/>
        <w:numPr>
          <w:ilvl w:val="1"/>
          <w:numId w:val="1"/>
        </w:numPr>
        <w:ind w:left="0" w:hanging="0"/>
        <w:rPr/>
      </w:pPr>
      <w:r>
        <w:rPr/>
        <w:t>Nas aferições finais, o(s) índice(s) utilizado(s) para reajuste será(ão), obrigatoriamente, o(s) definitivo(s).</w:t>
      </w:r>
    </w:p>
    <w:p>
      <w:pPr>
        <w:pStyle w:val="Nivel2"/>
        <w:numPr>
          <w:ilvl w:val="1"/>
          <w:numId w:val="1"/>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
        </w:numPr>
        <w:ind w:left="0" w:hanging="0"/>
        <w:rPr/>
      </w:pPr>
      <w:r>
        <w:rPr/>
        <w:t>O reajuste será realizado por apostilamento.</w:t>
      </w:r>
    </w:p>
    <w:p>
      <w:pPr>
        <w:pStyle w:val="Nivel01"/>
        <w:numPr>
          <w:ilvl w:val="0"/>
          <w:numId w:val="1"/>
        </w:numPr>
        <w:ind w:left="0" w:hanging="0"/>
        <w:rPr/>
      </w:pPr>
      <w:r>
        <w:rPr/>
        <w:t xml:space="preserve">CLÁUSULA OITAVA - OBRIGAÇÕES DO CONTRATANTE </w:t>
      </w:r>
      <w:r>
        <w:fldChar w:fldCharType="begin"/>
      </w:r>
      <w:r>
        <w:instrText> HYPERLINK "http://www.planalto.gov.br/ccivil_03/_ato2019-2022/2021/lei/L14133.htm" \l "art92"</w:instrText>
      </w:r>
      <w:r>
        <w:fldChar w:fldCharType="separate"/>
      </w:r>
      <w:r>
        <w:rPr>
          <w:rStyle w:val="LinkdaInternet"/>
        </w:rPr>
        <w:t>(art. 92, X, XI e XIV</w:t>
      </w:r>
      <w:r>
        <w:fldChar w:fldCharType="end"/>
      </w:r>
      <w:r>
        <w:rPr/>
        <w:t>)</w:t>
      </w:r>
    </w:p>
    <w:p>
      <w:pPr>
        <w:pStyle w:val="Nivel2"/>
        <w:numPr>
          <w:ilvl w:val="1"/>
          <w:numId w:val="1"/>
        </w:numPr>
        <w:ind w:left="0" w:hanging="0"/>
        <w:rPr/>
      </w:pPr>
      <w:r>
        <w:rPr/>
        <w:t>São obrigações do Contratante:</w:t>
      </w:r>
    </w:p>
    <w:p>
      <w:pPr>
        <w:pStyle w:val="Nivel2"/>
        <w:numPr>
          <w:ilvl w:val="1"/>
          <w:numId w:val="1"/>
        </w:numPr>
        <w:ind w:left="0" w:hanging="0"/>
        <w:rPr/>
      </w:pPr>
      <w:r>
        <w:rPr/>
        <w:t>Exigir o cumprimento de todas as obrigações assumidas pelo Contratado, de acordo com o contrato e seus anexos;</w:t>
      </w:r>
    </w:p>
    <w:p>
      <w:pPr>
        <w:pStyle w:val="Nivel2"/>
        <w:numPr>
          <w:ilvl w:val="1"/>
          <w:numId w:val="1"/>
        </w:numPr>
        <w:ind w:left="0" w:hanging="0"/>
        <w:rPr/>
      </w:pPr>
      <w:r>
        <w:rPr/>
        <w:t>Receber o objeto no prazo e condições estabelecidas no Termo de Referência;</w:t>
      </w:r>
    </w:p>
    <w:p>
      <w:pPr>
        <w:pStyle w:val="Nivel2"/>
        <w:numPr>
          <w:ilvl w:val="1"/>
          <w:numId w:val="1"/>
        </w:numPr>
        <w:ind w:left="0" w:hanging="0"/>
        <w:rPr/>
      </w:pPr>
      <w:r>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pPr>
        <w:pStyle w:val="Nivel2"/>
        <w:numPr>
          <w:ilvl w:val="1"/>
          <w:numId w:val="1"/>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ind w:left="0" w:hanging="0"/>
        <w:rPr/>
      </w:pPr>
      <w:r>
        <w:rPr/>
        <w:t>Acompanhar e fiscalizar a execução do contrato e o cumprimento das obrigações pelo Contratado;</w:t>
      </w:r>
    </w:p>
    <w:p>
      <w:pPr>
        <w:pStyle w:val="Nivel2"/>
        <w:numPr>
          <w:ilvl w:val="1"/>
          <w:numId w:val="1"/>
        </w:numPr>
        <w:ind w:left="0" w:hanging="0"/>
        <w:rPr/>
      </w:pPr>
      <w:r>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4">
        <w:r>
          <w:rPr>
            <w:rStyle w:val="LinkdaInternet"/>
          </w:rPr>
          <w:t>art. 143 da Lei nº 14.133, de 2021</w:t>
        </w:r>
      </w:hyperlink>
      <w:r>
        <w:rPr/>
        <w:t>;</w:t>
      </w:r>
    </w:p>
    <w:p>
      <w:pPr>
        <w:pStyle w:val="Nivel2"/>
        <w:numPr>
          <w:ilvl w:val="1"/>
          <w:numId w:val="1"/>
        </w:numPr>
        <w:ind w:left="0" w:hanging="0"/>
        <w:rPr/>
      </w:pPr>
      <w:r>
        <w:rPr/>
        <w:t>Efetuar o pagamento ao Contratado do valor correspondente à execução do objeto, no prazo, forma e condições estabelecidos no presente Contrato e no Termo de Referência;</w:t>
      </w:r>
    </w:p>
    <w:p>
      <w:pPr>
        <w:pStyle w:val="Nivel2"/>
        <w:numPr>
          <w:ilvl w:val="1"/>
          <w:numId w:val="1"/>
        </w:numPr>
        <w:ind w:left="0" w:hanging="0"/>
        <w:rPr/>
      </w:pPr>
      <w:r>
        <w:rPr/>
        <w:t xml:space="preserve">Aplicar ao Contratado as sanções previstas na lei e neste Contrato; </w:t>
      </w:r>
    </w:p>
    <w:p>
      <w:pPr>
        <w:pStyle w:val="Nivel2"/>
        <w:numPr>
          <w:ilvl w:val="1"/>
          <w:numId w:val="1"/>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
        </w:numPr>
        <w:ind w:left="284" w:hanging="0"/>
        <w:rPr>
          <w:color w:val="000000"/>
        </w:rPr>
      </w:pPr>
      <w:r>
        <w:rPr>
          <w:color w:val="000000"/>
        </w:rPr>
        <w:t xml:space="preserve"> </w:t>
      </w:r>
      <w:r>
        <w:rPr>
          <w:color w:val="000000"/>
        </w:rPr>
        <w:t>A Administração terá o prazo de</w:t>
      </w:r>
      <w:r>
        <w:rPr>
          <w:i/>
          <w:iCs/>
          <w:color w:val="000000"/>
        </w:rPr>
        <w:t xml:space="preserve"> 60(sessenta) dias</w:t>
      </w:r>
      <w:r>
        <w:rPr>
          <w:color w:val="000000"/>
        </w:rPr>
        <w:t xml:space="preserve">, a contar da data do protocolo do requerimento para decidir, admitida a prorrogação motivada, por igual período. </w:t>
      </w:r>
    </w:p>
    <w:p>
      <w:pPr>
        <w:pStyle w:val="Nivel2"/>
        <w:numPr>
          <w:ilvl w:val="1"/>
          <w:numId w:val="1"/>
        </w:numPr>
        <w:ind w:left="0" w:hanging="0"/>
        <w:rPr/>
      </w:pPr>
      <w:r>
        <w:rPr>
          <w:color w:val="000000"/>
        </w:rPr>
        <w:t>Responder eventuais pedidos de reestabelecimento do equilíbrio econômico-financeiro feitos pelo contratado no prazo máximo de 60(sessenta) dias.</w:t>
      </w:r>
    </w:p>
    <w:p>
      <w:pPr>
        <w:pStyle w:val="Nivel2"/>
        <w:numPr>
          <w:ilvl w:val="1"/>
          <w:numId w:val="1"/>
        </w:numPr>
        <w:ind w:left="0" w:hanging="0"/>
        <w:rPr/>
      </w:pPr>
      <w:bookmarkStart w:id="3" w:name="_Hlk114499841"/>
      <w:bookmarkEnd w:id="3"/>
      <w:r>
        <w:rPr>
          <w:i w:val="false"/>
          <w:iCs w:val="false"/>
          <w:color w:val="000000"/>
        </w:rPr>
        <w:t>Notificar os emitentes das garantias quanto ao início de processo administrativo para apuração de descumprimento de cláusulas contratuais.</w:t>
      </w:r>
    </w:p>
    <w:p>
      <w:pPr>
        <w:pStyle w:val="Nivel2"/>
        <w:numPr>
          <w:ilvl w:val="1"/>
          <w:numId w:val="1"/>
        </w:numPr>
        <w:ind w:left="0" w:hanging="0"/>
        <w:rPr/>
      </w:pPr>
      <w:r>
        <w:rPr/>
        <w:t xml:space="preserve">Comunicar o Contratado na hipótese de posterior alteração do projeto pelo Contratante, no caso </w:t>
      </w:r>
      <w:r>
        <w:fldChar w:fldCharType="begin"/>
      </w:r>
      <w:r>
        <w:instrText> HYPERLINK "http://www.planalto.gov.br/ccivil_03/_ato2019-2022/2021/lei/L14133.htm" \l "art93§2"</w:instrText>
      </w:r>
      <w:r>
        <w:fldChar w:fldCharType="separate"/>
      </w:r>
      <w:r>
        <w:rPr>
          <w:rStyle w:val="LinkdaInternet"/>
        </w:rPr>
        <w:t>do art. 93, §2º, da Lei nº 14.133, de 2021</w:t>
      </w:r>
      <w:r>
        <w:fldChar w:fldCharType="end"/>
      </w:r>
      <w:r>
        <w:rPr/>
        <w:t>.</w:t>
      </w:r>
    </w:p>
    <w:p>
      <w:pPr>
        <w:pStyle w:val="Nivel2"/>
        <w:numPr>
          <w:ilvl w:val="1"/>
          <w:numId w:val="1"/>
        </w:numPr>
        <w:ind w:left="0" w:hanging="0"/>
        <w:rPr/>
      </w:pPr>
      <w:r>
        <w:rPr/>
        <w:t>Fornecer por escrito as informações necessárias para o desenvolvimento dos serviços objeto do contrato.</w:t>
      </w:r>
    </w:p>
    <w:p>
      <w:pPr>
        <w:pStyle w:val="Nivel2"/>
        <w:numPr>
          <w:ilvl w:val="1"/>
          <w:numId w:val="1"/>
        </w:numPr>
        <w:ind w:left="0" w:hanging="0"/>
        <w:rPr/>
      </w:pPr>
      <w:r>
        <w:rPr/>
        <w:t>Realizar avaliações periódicas da qualidade dos serviços, após seu recebimento.</w:t>
      </w:r>
    </w:p>
    <w:p>
      <w:pPr>
        <w:pStyle w:val="Nivel2"/>
        <w:numPr>
          <w:ilvl w:val="1"/>
          <w:numId w:val="1"/>
        </w:numPr>
        <w:ind w:left="0" w:hanging="0"/>
        <w:rPr/>
      </w:pPr>
      <w:r>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pPr>
        <w:pStyle w:val="Nivel2"/>
        <w:numPr>
          <w:ilvl w:val="1"/>
          <w:numId w:val="1"/>
        </w:numPr>
        <w:ind w:left="0" w:hanging="0"/>
        <w:rPr/>
      </w:pPr>
      <w:r>
        <w:rPr/>
        <w:t>Não responder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1"/>
          <w:numId w:val="1"/>
        </w:numPr>
        <w:ind w:left="0" w:hanging="0"/>
        <w:rPr/>
      </w:pPr>
      <w:r>
        <w:rPr/>
        <w:t>Previamente à expedição da ordem de serviço, verificar pendências, liberar áreas e/ou adotar providências cabíveis para a regularidade do início da sua execução.</w:t>
      </w:r>
    </w:p>
    <w:p>
      <w:pPr>
        <w:pStyle w:val="Nivel01"/>
        <w:numPr>
          <w:ilvl w:val="0"/>
          <w:numId w:val="1"/>
        </w:numPr>
        <w:ind w:left="0" w:hanging="0"/>
        <w:rPr/>
      </w:pPr>
      <w:r>
        <w:rPr/>
        <w:t>CLÁUSULA NONA - OBRIGAÇÕES DO CONTRATADO (</w:t>
      </w:r>
      <w:r>
        <w:fldChar w:fldCharType="begin"/>
      </w:r>
      <w:r>
        <w:instrText> HYPERLINK "http://www.planalto.gov.br/ccivil_03/_ato2019-2022/2021/lei/L14133.htm" \l "art92"</w:instrText>
      </w:r>
      <w:r>
        <w:fldChar w:fldCharType="separate"/>
      </w:r>
      <w:r>
        <w:rPr>
          <w:rStyle w:val="LinkdaInternet"/>
        </w:rPr>
        <w:t>art. 92, XIV, XVI e XVII</w:t>
      </w:r>
      <w:r>
        <w:fldChar w:fldCharType="end"/>
      </w:r>
      <w:r>
        <w:rPr/>
        <w:t>)</w:t>
      </w:r>
    </w:p>
    <w:p>
      <w:pPr>
        <w:pStyle w:val="Nivel2"/>
        <w:numPr>
          <w:ilvl w:val="1"/>
          <w:numId w:val="1"/>
        </w:numPr>
        <w:ind w:left="0" w:hanging="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
        </w:numPr>
        <w:ind w:left="0" w:hanging="0"/>
        <w:rPr/>
      </w:pPr>
      <w:r>
        <w:rPr/>
        <w:t>Manter preposto aceito pela Administração no local do serviço para representá-lo na execução do contrato.</w:t>
      </w:r>
    </w:p>
    <w:p>
      <w:pPr>
        <w:pStyle w:val="Nivel3"/>
        <w:numPr>
          <w:ilvl w:val="2"/>
          <w:numId w:val="1"/>
        </w:numPr>
        <w:ind w:left="284" w:hanging="0"/>
        <w:rPr/>
      </w:pPr>
      <w:r>
        <w:rPr/>
        <w:t>A indicação ou a manutenção do preposto da empresa poderá ser recusada pelo órgão ou entidade, desde que devidamente justificada, devendo a empresa designar outro para o exercício da atividade.</w:t>
      </w:r>
    </w:p>
    <w:p>
      <w:pPr>
        <w:pStyle w:val="Nivel2"/>
        <w:numPr>
          <w:ilvl w:val="1"/>
          <w:numId w:val="1"/>
        </w:numPr>
        <w:ind w:left="0" w:hanging="0"/>
        <w:rPr/>
      </w:pPr>
      <w:r>
        <w:rPr/>
        <w:t>Atender às determinações regulares emitidas pelo fiscal do contrato ou autoridade superior (</w:t>
      </w:r>
      <w:r>
        <w:fldChar w:fldCharType="begin"/>
      </w:r>
      <w:r>
        <w:instrText> HYPERLINK "http://www.planalto.gov.br/ccivil_03/_ato2019-2022/2021/lei/L14133.htm" \l "art137"</w:instrText>
      </w:r>
      <w:r>
        <w:fldChar w:fldCharType="separate"/>
      </w:r>
      <w:r>
        <w:rPr>
          <w:rStyle w:val="LinkdaInternet"/>
        </w:rPr>
        <w:t>art. 137, II</w:t>
      </w:r>
      <w:r>
        <w:fldChar w:fldCharType="end"/>
      </w:r>
      <w:r>
        <w:rPr/>
        <w:t>)</w:t>
      </w:r>
      <w:r>
        <w:rPr>
          <w:color w:val="000000" w:themeColor="text1"/>
        </w:rPr>
        <w:t xml:space="preserve"> e </w:t>
      </w:r>
      <w:r>
        <w:rPr/>
        <w:t>prestar todo esclarecimento ou informação por eles solicitados;</w:t>
      </w:r>
    </w:p>
    <w:p>
      <w:pPr>
        <w:pStyle w:val="Nivel2"/>
        <w:numPr>
          <w:ilvl w:val="1"/>
          <w:numId w:val="1"/>
        </w:numPr>
        <w:ind w:left="0" w:hanging="0"/>
        <w:rPr/>
      </w:pPr>
      <w: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
        </w:numPr>
        <w:ind w:left="0" w:hanging="0"/>
        <w:rPr/>
      </w:pPr>
      <w: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
        </w:numPr>
        <w:ind w:left="0" w:hanging="0"/>
        <w:rPr/>
      </w:pPr>
      <w:r>
        <w:rPr/>
        <w:t xml:space="preserve">Responsabilizar-se pelos vícios e danos decorrentes da execução do objeto, de acordo com o </w:t>
      </w:r>
      <w:hyperlink r:id="rId5">
        <w:r>
          <w:rPr>
            <w:rStyle w:val="LinkdaInternet"/>
          </w:rPr>
          <w:t>Código de Defesa do Consumidor (Lei nº 8.078, de 1990</w:t>
        </w:r>
      </w:hyperlink>
      <w: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
        </w:numPr>
        <w:ind w:left="0" w:hanging="0"/>
        <w:rPr/>
      </w:pPr>
      <w:r>
        <w:rPr/>
        <w:t xml:space="preserve">Efetuar comunicação ao Contratante, assim que tiver ciência da impossibilidade de realização ou finalização do serviço no prazo estabelecido, para adoção de ações de contingência cabíveis. </w:t>
      </w:r>
    </w:p>
    <w:p>
      <w:pPr>
        <w:pStyle w:val="Nivel2"/>
        <w:numPr>
          <w:ilvl w:val="1"/>
          <w:numId w:val="1"/>
        </w:numPr>
        <w:ind w:left="0" w:hanging="0"/>
        <w:rPr/>
      </w:pPr>
      <w: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HYPERLINK "http://www.planalto.gov.br/ccivil_03/_ato2019-2022/2021/lei/L14133.htm" \l "art48"</w:instrText>
      </w:r>
      <w:r>
        <w:fldChar w:fldCharType="separate"/>
      </w:r>
      <w:r>
        <w:rPr>
          <w:rStyle w:val="LinkdaInternet"/>
        </w:rPr>
        <w:t>artigo 48, parágrafo único, da Lei nº 14.133, de 2021</w:t>
      </w:r>
      <w:r>
        <w:fldChar w:fldCharType="end"/>
      </w:r>
      <w:r>
        <w:rPr/>
        <w:t>;</w:t>
      </w:r>
    </w:p>
    <w:p>
      <w:pPr>
        <w:pStyle w:val="Nivel2"/>
        <w:numPr>
          <w:ilvl w:val="1"/>
          <w:numId w:val="1"/>
        </w:numPr>
        <w:ind w:left="0" w:hanging="0"/>
        <w:rPr/>
      </w:pPr>
      <w:r>
        <w:rPr>
          <w:color w:val="000000" w:themeColor="text1"/>
        </w:rPr>
        <w:t xml:space="preserve">Quando não for possível a verificação da regularidade no Sistema de Cadastro </w:t>
      </w:r>
      <w:r>
        <w:rPr/>
        <w:t xml:space="preserve">de Fornecedores – SICAF, o contratado deverá entregar ao setor responsável pela fiscalização do contrato, até o dia trinta do mês seguinte ao da prestação dos serviços, os seguintes documentos: </w:t>
      </w:r>
    </w:p>
    <w:p>
      <w:pPr>
        <w:pStyle w:val="Nivel2"/>
        <w:numPr>
          <w:ilvl w:val="0"/>
          <w:numId w:val="7"/>
        </w:numPr>
        <w:ind w:left="284" w:hanging="0"/>
        <w:rPr/>
      </w:pPr>
      <w:r>
        <w:rPr/>
        <w:t xml:space="preserve">prova de regularidade relativa à Seguridade Social; </w:t>
      </w:r>
    </w:p>
    <w:p>
      <w:pPr>
        <w:pStyle w:val="Nivel2"/>
        <w:numPr>
          <w:ilvl w:val="0"/>
          <w:numId w:val="7"/>
        </w:numPr>
        <w:ind w:left="284" w:hanging="0"/>
        <w:rPr/>
      </w:pPr>
      <w:r>
        <w:rPr/>
        <w:t>certidão conjunta relativa aos tributos federais e à Dívida Ativa da União;</w:t>
      </w:r>
    </w:p>
    <w:p>
      <w:pPr>
        <w:pStyle w:val="Nivel2"/>
        <w:numPr>
          <w:ilvl w:val="0"/>
          <w:numId w:val="7"/>
        </w:numPr>
        <w:ind w:left="284" w:hanging="0"/>
        <w:rPr/>
      </w:pPr>
      <w:r>
        <w:rPr/>
        <w:t xml:space="preserve">certidões que comprovem a regularidade perante a Fazenda Municipal ou Distrital do domicílio ou sede do contratado; </w:t>
      </w:r>
    </w:p>
    <w:p>
      <w:pPr>
        <w:pStyle w:val="Nivel2"/>
        <w:numPr>
          <w:ilvl w:val="0"/>
          <w:numId w:val="7"/>
        </w:numPr>
        <w:ind w:left="284" w:hanging="0"/>
        <w:rPr/>
      </w:pPr>
      <w:r>
        <w:rPr/>
        <w:t>Certidão de Regularidade do FGTS – CRF; e</w:t>
      </w:r>
    </w:p>
    <w:p>
      <w:pPr>
        <w:pStyle w:val="Nivel2"/>
        <w:numPr>
          <w:ilvl w:val="0"/>
          <w:numId w:val="7"/>
        </w:numPr>
        <w:ind w:left="284" w:hanging="0"/>
        <w:rPr/>
      </w:pPr>
      <w:r>
        <w:rPr/>
        <w:t xml:space="preserve">Certidão Negativa de Débitos Trabalhistas – CNDT; </w:t>
      </w:r>
    </w:p>
    <w:p>
      <w:pPr>
        <w:pStyle w:val="Nivel2"/>
        <w:numPr>
          <w:ilvl w:val="1"/>
          <w:numId w:val="1"/>
        </w:numPr>
        <w:ind w:left="0" w:hanging="0"/>
        <w:rPr/>
      </w:pPr>
      <w: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
        </w:numPr>
        <w:ind w:left="0" w:hanging="0"/>
        <w:rPr/>
      </w:pPr>
      <w:r>
        <w:rPr/>
        <w:t>Comunicar ao Fiscal do contrato, no prazo de 24 (vinte e quatro) horas, qualquer ocorrência anormal ou acidente que se verifique no local dos serviços.</w:t>
      </w:r>
    </w:p>
    <w:p>
      <w:pPr>
        <w:pStyle w:val="Nivel2"/>
        <w:numPr>
          <w:ilvl w:val="1"/>
          <w:numId w:val="1"/>
        </w:numPr>
        <w:ind w:left="0" w:hanging="0"/>
        <w:rPr/>
      </w:pPr>
      <w: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
        </w:numPr>
        <w:ind w:left="0" w:hanging="0"/>
        <w:rPr/>
      </w:pPr>
      <w:r>
        <w:rPr/>
        <w:t>Promover a guarda, manutenção e vigilância de materiais, ferramentas, e tudo o que for necessário à execução do objeto, durante a vigência do contrato.</w:t>
      </w:r>
    </w:p>
    <w:p>
      <w:pPr>
        <w:pStyle w:val="Nivel2"/>
        <w:numPr>
          <w:ilvl w:val="1"/>
          <w:numId w:val="1"/>
        </w:numPr>
        <w:ind w:left="0" w:hanging="0"/>
        <w:rPr/>
      </w:pPr>
      <w: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1"/>
        </w:numPr>
        <w:ind w:left="0" w:hanging="0"/>
        <w:rPr/>
      </w:pPr>
      <w:r>
        <w:rPr/>
        <w:t>Submeter previamente, por escrito, ao Contratante, para análise e aprovação, quaisquer mudanças nos métodos executivos que fujam às especificações do memorial descritivo ou instrumento congênere.</w:t>
      </w:r>
    </w:p>
    <w:p>
      <w:pPr>
        <w:pStyle w:val="Nivel2"/>
        <w:numPr>
          <w:ilvl w:val="1"/>
          <w:numId w:val="1"/>
        </w:numPr>
        <w:ind w:left="0" w:hanging="0"/>
        <w:rPr/>
      </w:pPr>
      <w: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1"/>
        </w:numPr>
        <w:ind w:left="0" w:hanging="0"/>
        <w:rPr/>
      </w:pPr>
      <w:r>
        <w:rPr/>
        <w:t xml:space="preserve"> </w:t>
      </w:r>
      <w:r>
        <w:rPr/>
        <w:t xml:space="preserve">Manter durante toda a vigência do contrato, em compatibilidade com as obrigações assumidas, todas as condições exigidas para habilitação na licitação; </w:t>
      </w:r>
    </w:p>
    <w:p>
      <w:pPr>
        <w:pStyle w:val="Nivel2"/>
        <w:numPr>
          <w:ilvl w:val="1"/>
          <w:numId w:val="1"/>
        </w:numPr>
        <w:ind w:left="0" w:hanging="0"/>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HYPERLINK "http://www.planalto.gov.br/ccivil_03/_ato2019-2022/2021/lei/L14133.htm" \l "art116"</w:instrText>
      </w:r>
      <w:r>
        <w:fldChar w:fldCharType="separate"/>
      </w:r>
      <w:r>
        <w:rPr>
          <w:rStyle w:val="LinkdaInternet"/>
        </w:rPr>
        <w:t>art. 116</w:t>
      </w:r>
      <w:r>
        <w:fldChar w:fldCharType="end"/>
      </w:r>
      <w:r>
        <w:rPr/>
        <w:t>);</w:t>
      </w:r>
    </w:p>
    <w:p>
      <w:pPr>
        <w:pStyle w:val="Nivel2"/>
        <w:numPr>
          <w:ilvl w:val="1"/>
          <w:numId w:val="1"/>
        </w:numPr>
        <w:ind w:left="0" w:hanging="0"/>
        <w:rPr/>
      </w:pPr>
      <w:r>
        <w:rPr/>
        <w:t>Comprovar a reserva de cargos a que se refere a cláusula acima, no prazo fixado pelo fiscal do contrato, com a indicação dos empregados que preencheram as referidas vagas (</w:t>
      </w:r>
      <w:r>
        <w:fldChar w:fldCharType="begin"/>
      </w:r>
      <w:r>
        <w:instrText> HYPERLINK "http://www.planalto.gov.br/ccivil_03/_ato2019-2022/2021/lei/L14133.htm" \l "art116"</w:instrText>
      </w:r>
      <w:r>
        <w:fldChar w:fldCharType="separate"/>
      </w:r>
      <w:r>
        <w:rPr>
          <w:rStyle w:val="LinkdaInternet"/>
        </w:rPr>
        <w:t>art. 116, parágrafo único</w:t>
      </w:r>
      <w:r>
        <w:fldChar w:fldCharType="end"/>
      </w:r>
      <w:r>
        <w:rPr/>
        <w:t>);</w:t>
      </w:r>
    </w:p>
    <w:p>
      <w:pPr>
        <w:pStyle w:val="Nivel2"/>
        <w:numPr>
          <w:ilvl w:val="1"/>
          <w:numId w:val="1"/>
        </w:numPr>
        <w:ind w:left="0" w:hanging="0"/>
        <w:rPr/>
      </w:pPr>
      <w:r>
        <w:rPr/>
        <w:t>Guardar sigilo sobre todas as informações obtidas em decorrência do cumprimento do contrato;</w:t>
      </w:r>
    </w:p>
    <w:p>
      <w:pPr>
        <w:pStyle w:val="Nivel2"/>
        <w:numPr>
          <w:ilvl w:val="1"/>
          <w:numId w:val="1"/>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HYPERLINK "http://www.planalto.gov.br/ccivil_03/_ato2019-2022/2021/lei/L14133.htm" \l "art124"</w:instrText>
      </w:r>
      <w:r>
        <w:fldChar w:fldCharType="separate"/>
      </w:r>
      <w:r>
        <w:rPr>
          <w:rStyle w:val="LinkdaInternet"/>
        </w:rPr>
        <w:t>art. 124, II, d, da Lei nº 14.133, de 2021</w:t>
      </w:r>
      <w:r>
        <w:fldChar w:fldCharType="end"/>
      </w:r>
      <w:r>
        <w:rPr/>
        <w:t>;</w:t>
      </w:r>
    </w:p>
    <w:p>
      <w:pPr>
        <w:pStyle w:val="Nivel2"/>
        <w:numPr>
          <w:ilvl w:val="1"/>
          <w:numId w:val="1"/>
        </w:numPr>
        <w:ind w:left="0" w:hanging="0"/>
        <w:rPr/>
      </w:pPr>
      <w:r>
        <w:rPr/>
        <w:t>Cumprir, além dos postulados legais vigentes de âmbito federal, estadual ou municipal, as normas de segurança do Contratante;</w:t>
      </w:r>
    </w:p>
    <w:p>
      <w:pPr>
        <w:pStyle w:val="Nivel2"/>
        <w:numPr>
          <w:ilvl w:val="1"/>
          <w:numId w:val="1"/>
        </w:numPr>
        <w:ind w:left="0" w:hanging="0"/>
        <w:rPr/>
      </w:pPr>
      <w:r>
        <w:rPr>
          <w:color w:val="000000"/>
        </w:rPr>
        <w:t>Manter os empregados nos horários predeterminados pelo C</w:t>
      </w:r>
      <w:r>
        <w:rPr/>
        <w:t>ontratante.</w:t>
      </w:r>
    </w:p>
    <w:p>
      <w:pPr>
        <w:pStyle w:val="Nivel2"/>
        <w:numPr>
          <w:ilvl w:val="1"/>
          <w:numId w:val="1"/>
        </w:numPr>
        <w:ind w:left="0" w:hanging="0"/>
        <w:rPr/>
      </w:pPr>
      <w:r>
        <w:rPr/>
        <w:t>Apresentar os empregados devidamente identificados por meio de crachá.</w:t>
      </w:r>
    </w:p>
    <w:p>
      <w:pPr>
        <w:pStyle w:val="Nivel2"/>
        <w:numPr>
          <w:ilvl w:val="1"/>
          <w:numId w:val="1"/>
        </w:numPr>
        <w:ind w:left="0" w:hanging="0"/>
        <w:rPr/>
      </w:pPr>
      <w:r>
        <w:rPr/>
        <w:t>Apresentar ao Contratante, quando for o caso, a relação nominal dos empregados que adentrarão no órgão para a execução do serviço.</w:t>
      </w:r>
    </w:p>
    <w:p>
      <w:pPr>
        <w:pStyle w:val="Nivel2"/>
        <w:numPr>
          <w:ilvl w:val="1"/>
          <w:numId w:val="1"/>
        </w:numPr>
        <w:ind w:left="0" w:hanging="0"/>
        <w:rPr/>
      </w:pPr>
      <w:r>
        <w:rPr/>
        <w:t>Observar os preceitos da legislação sobre a jornada de trabalho, conforme a categoria profissional.</w:t>
      </w:r>
    </w:p>
    <w:p>
      <w:pPr>
        <w:pStyle w:val="Nivel2"/>
        <w:numPr>
          <w:ilvl w:val="1"/>
          <w:numId w:val="1"/>
        </w:numPr>
        <w:ind w:left="0" w:hanging="0"/>
        <w:rPr/>
      </w:pPr>
      <w:r>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pPr>
        <w:pStyle w:val="Nivel2"/>
        <w:numPr>
          <w:ilvl w:val="1"/>
          <w:numId w:val="1"/>
        </w:numPr>
        <w:ind w:left="0" w:hanging="0"/>
        <w:rPr/>
      </w:pPr>
      <w:r>
        <w:rPr/>
        <w:t>Instruir seus empregados quanto à necessidade de acatar as Normas Internas do Contratante.</w:t>
      </w:r>
    </w:p>
    <w:p>
      <w:pPr>
        <w:pStyle w:val="Nivel2"/>
        <w:numPr>
          <w:ilvl w:val="1"/>
          <w:numId w:val="1"/>
        </w:numPr>
        <w:ind w:left="0" w:hanging="0"/>
        <w:rPr/>
      </w:pPr>
      <w:r>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pPr>
        <w:pStyle w:val="Nivel2"/>
        <w:numPr>
          <w:ilvl w:val="1"/>
          <w:numId w:val="1"/>
        </w:numPr>
        <w:ind w:left="0" w:hanging="0"/>
        <w:rPr/>
      </w:pPr>
      <w:r>
        <w:rPr/>
        <w:t>Instruir os seus empregados, quanto à prevenção de incêndios nas áreas do Contratante.</w:t>
      </w:r>
    </w:p>
    <w:p>
      <w:pPr>
        <w:pStyle w:val="Nivel2"/>
        <w:numPr>
          <w:ilvl w:val="1"/>
          <w:numId w:val="1"/>
        </w:numPr>
        <w:ind w:left="0" w:hanging="0"/>
        <w:rPr/>
      </w:pPr>
      <w:r>
        <w:rPr/>
        <w:t>Adotar as providências e precauções necessárias, inclusive consulta nos respectivos órgãos, se necessário for, a fim de que não venham a ser danificadas as redes hidrossanitárias, elétricas e de comunicação.</w:t>
      </w:r>
    </w:p>
    <w:p>
      <w:pPr>
        <w:pStyle w:val="Nivel2"/>
        <w:numPr>
          <w:ilvl w:val="1"/>
          <w:numId w:val="1"/>
        </w:numPr>
        <w:ind w:left="0" w:hanging="0"/>
        <w:rPr/>
      </w:pPr>
      <w:r>
        <w:rPr/>
        <w:t>Estar registrada ou inscrita no Conselho Profissional competente, conforme as áreas de atuação previstas no Termo de Referência, em plena validade.</w:t>
      </w:r>
    </w:p>
    <w:p>
      <w:pPr>
        <w:pStyle w:val="Nivel2"/>
        <w:numPr>
          <w:ilvl w:val="1"/>
          <w:numId w:val="1"/>
        </w:numPr>
        <w:ind w:left="0" w:hanging="0"/>
        <w:rPr/>
      </w:pPr>
      <w:r>
        <w:rPr/>
        <w:t>Obter junto aos órgãos competentes, conforme o caso, as licenças necessárias e demais documentos e autorizações exigíveis, na forma da legislação aplicável.</w:t>
      </w:r>
    </w:p>
    <w:p>
      <w:pPr>
        <w:pStyle w:val="Nivel2"/>
        <w:numPr>
          <w:ilvl w:val="1"/>
          <w:numId w:val="1"/>
        </w:numPr>
        <w:ind w:left="0" w:hanging="0"/>
        <w:rPr/>
      </w:pPr>
      <w:r>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ivel2"/>
        <w:numPr>
          <w:ilvl w:val="1"/>
          <w:numId w:val="1"/>
        </w:numPr>
        <w:ind w:left="0" w:hanging="0"/>
        <w:rPr/>
      </w:pPr>
      <w:r>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pPr>
        <w:pStyle w:val="Nivel2"/>
        <w:numPr>
          <w:ilvl w:val="1"/>
          <w:numId w:val="1"/>
        </w:numPr>
        <w:ind w:left="0" w:hanging="0"/>
        <w:rPr/>
      </w:pPr>
      <w:r>
        <w:rPr/>
        <w:t xml:space="preserve">Utilizar somente matéria-prima florestal procedente, nos termos do </w:t>
      </w:r>
      <w:r>
        <w:fldChar w:fldCharType="begin"/>
      </w:r>
      <w:r>
        <w:instrText> HYPERLINK "http://www.planalto.gov.br/ccivil_03/_ato2004-2006/2006/decreto/d5975.htm" \l "art11"</w:instrText>
      </w:r>
      <w:r>
        <w:fldChar w:fldCharType="separate"/>
      </w:r>
      <w:r>
        <w:rPr>
          <w:rStyle w:val="LinkdaInternet"/>
        </w:rPr>
        <w:t>artigo 11 do Decreto n° 5.975, de 2006</w:t>
      </w:r>
      <w:r>
        <w:fldChar w:fldCharType="end"/>
      </w:r>
      <w:r>
        <w:rPr/>
        <w:t xml:space="preserve">, de: </w:t>
      </w:r>
    </w:p>
    <w:p>
      <w:pPr>
        <w:pStyle w:val="Nivel2"/>
        <w:numPr>
          <w:ilvl w:val="0"/>
          <w:numId w:val="8"/>
        </w:numPr>
        <w:ind w:left="284" w:hanging="0"/>
        <w:rPr/>
      </w:pPr>
      <w:r>
        <w:rPr/>
        <w:t>manejo florestal, realizado por meio de Plano de Manejo Florestal Sustentável - PMFS devidamente aprovado pelo órgão competente do Sistema Nacional do Meio Ambiente - SISNAMA;</w:t>
      </w:r>
    </w:p>
    <w:p>
      <w:pPr>
        <w:pStyle w:val="Nivel2"/>
        <w:numPr>
          <w:ilvl w:val="0"/>
          <w:numId w:val="8"/>
        </w:numPr>
        <w:ind w:left="284" w:hanging="0"/>
        <w:rPr/>
      </w:pPr>
      <w:r>
        <w:rPr/>
        <w:t xml:space="preserve">supressão da vegetação natural, devidamente autorizada pelo órgão competente do Sistema Nacional do Meio Ambiente - SISNAMA; </w:t>
      </w:r>
    </w:p>
    <w:p>
      <w:pPr>
        <w:pStyle w:val="Nivel2"/>
        <w:numPr>
          <w:ilvl w:val="0"/>
          <w:numId w:val="8"/>
        </w:numPr>
        <w:ind w:left="284" w:hanging="0"/>
        <w:rPr/>
      </w:pPr>
      <w:r>
        <w:rPr/>
        <w:t xml:space="preserve">florestas plantadas; e </w:t>
      </w:r>
    </w:p>
    <w:p>
      <w:pPr>
        <w:pStyle w:val="Nivel2"/>
        <w:numPr>
          <w:ilvl w:val="0"/>
          <w:numId w:val="8"/>
        </w:numPr>
        <w:ind w:left="284" w:hanging="0"/>
        <w:rPr/>
      </w:pPr>
      <w:r>
        <w:rPr/>
        <w:t>outras fontes de biomassa florestal, definidas em normas específicas do órgão ambiental competente.</w:t>
      </w:r>
    </w:p>
    <w:p>
      <w:pPr>
        <w:pStyle w:val="Nivel2"/>
        <w:numPr>
          <w:ilvl w:val="1"/>
          <w:numId w:val="1"/>
        </w:numPr>
        <w:ind w:left="0" w:hanging="0"/>
        <w:rPr/>
      </w:pPr>
      <w:r>
        <w:rPr/>
        <w:t xml:space="preserve">Comprovar a procedência legal dos produtos ou subprodutos florestais utilizados em cada etapa da execução contratual, nos termos do </w:t>
      </w:r>
      <w:hyperlink r:id="rId6">
        <w:r>
          <w:rPr>
            <w:rStyle w:val="LinkdaInternet"/>
          </w:rPr>
          <w:t>artigo 4°, inciso IX, da Instrução Normativa SLTI/MP n° 1, de 19/01/2010</w:t>
        </w:r>
      </w:hyperlink>
      <w:r>
        <w:rPr/>
        <w:t xml:space="preserve">, por ocasião da respectiva medição, mediante a apresentação dos seguintes documentos, conforme o caso: </w:t>
      </w:r>
    </w:p>
    <w:p>
      <w:pPr>
        <w:pStyle w:val="ListParagraph"/>
        <w:numPr>
          <w:ilvl w:val="0"/>
          <w:numId w:val="9"/>
        </w:numPr>
        <w:spacing w:lineRule="auto" w:line="276" w:before="120" w:after="120"/>
        <w:ind w:left="284" w:hanging="0"/>
        <w:jc w:val="both"/>
        <w:rPr>
          <w:rFonts w:ascii="Arial" w:hAnsi="Arial" w:eastAsia="Calibri" w:cs="Arial"/>
          <w:sz w:val="20"/>
          <w:szCs w:val="20"/>
          <w:lang w:eastAsia="en-US"/>
        </w:rPr>
      </w:pPr>
      <w:r>
        <w:rPr>
          <w:rFonts w:eastAsia="Calibri" w:cs="Arial" w:ascii="Arial" w:hAnsi="Arial"/>
          <w:sz w:val="20"/>
          <w:szCs w:val="20"/>
          <w:lang w:eastAsia="en-US"/>
        </w:rPr>
        <w:t xml:space="preserve">Cópias autenticadas das notas fiscais de aquisição dos produtos ou subprodutos florestais; </w:t>
      </w:r>
    </w:p>
    <w:p>
      <w:pPr>
        <w:pStyle w:val="ListParagraph"/>
        <w:numPr>
          <w:ilvl w:val="0"/>
          <w:numId w:val="9"/>
        </w:numPr>
        <w:spacing w:lineRule="auto" w:line="276" w:before="120" w:after="120"/>
        <w:ind w:left="284" w:hanging="0"/>
        <w:jc w:val="both"/>
        <w:rPr/>
      </w:pPr>
      <w:r>
        <w:rPr>
          <w:rFonts w:eastAsia="Calibri" w:cs="Arial" w:ascii="Arial" w:hAnsi="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fldChar w:fldCharType="begin"/>
      </w:r>
      <w:r>
        <w:instrText> HYPERLINK "https://www.planalto.gov.br/ccivil_03/leis/l6938.htm" \l "art17"</w:instrText>
      </w:r>
      <w:r>
        <w:fldChar w:fldCharType="separate"/>
      </w:r>
      <w:r>
        <w:rPr>
          <w:rStyle w:val="LinkdaInternet"/>
          <w:rFonts w:eastAsia="Calibri" w:cs="Arial" w:ascii="Arial" w:hAnsi="Arial"/>
          <w:sz w:val="20"/>
          <w:szCs w:val="20"/>
          <w:lang w:eastAsia="en-US"/>
        </w:rPr>
        <w:t>artigo 17, inciso II, da Lei n° 6.938, de 1981</w:t>
      </w:r>
      <w:r>
        <w:fldChar w:fldCharType="end"/>
      </w:r>
      <w:r>
        <w:rPr>
          <w:rFonts w:eastAsia="Calibri" w:cs="Arial" w:ascii="Arial" w:hAnsi="Arial"/>
          <w:sz w:val="20"/>
          <w:szCs w:val="20"/>
          <w:lang w:eastAsia="en-US"/>
        </w:rPr>
        <w:t>, e legislação correlata;</w:t>
      </w:r>
    </w:p>
    <w:p>
      <w:pPr>
        <w:pStyle w:val="ListParagraph"/>
        <w:numPr>
          <w:ilvl w:val="0"/>
          <w:numId w:val="9"/>
        </w:numPr>
        <w:spacing w:lineRule="auto" w:line="276" w:before="120" w:after="120"/>
        <w:ind w:left="284" w:hanging="0"/>
        <w:jc w:val="both"/>
        <w:rPr/>
      </w:pPr>
      <w:r>
        <w:rPr>
          <w:rFonts w:eastAsia="Calibri" w:cs="Arial" w:ascii="Arial" w:hAnsi="Arial"/>
          <w:sz w:val="20"/>
          <w:szCs w:val="20"/>
          <w:lang w:eastAsia="en-US"/>
        </w:rPr>
        <w:t xml:space="preserve">Documento de Origem Florestal – DOF, instituído pela </w:t>
      </w:r>
      <w:hyperlink r:id="rId7">
        <w:r>
          <w:rPr>
            <w:rStyle w:val="LinkdaInternet"/>
            <w:rFonts w:cs="Arial" w:ascii="Arial" w:hAnsi="Arial"/>
            <w:sz w:val="20"/>
            <w:szCs w:val="20"/>
            <w:lang w:eastAsia="en-US"/>
          </w:rPr>
          <w:t>Portaria n° 253, de 18/08/2006</w:t>
        </w:r>
      </w:hyperlink>
      <w:r>
        <w:rPr>
          <w:rFonts w:eastAsia="Calibri" w:cs="Arial" w:ascii="Arial" w:hAnsi="Arial"/>
          <w:sz w:val="20"/>
          <w:szCs w:val="20"/>
          <w:lang w:eastAsia="en-US"/>
        </w:rPr>
        <w:t xml:space="preserve">, do Ministério do Meio Ambiente, e </w:t>
      </w:r>
      <w:hyperlink r:id="rId8">
        <w:r>
          <w:rPr>
            <w:rStyle w:val="LinkdaInternet"/>
            <w:rFonts w:cs="Arial" w:ascii="Arial" w:hAnsi="Arial"/>
            <w:sz w:val="20"/>
            <w:szCs w:val="20"/>
            <w:lang w:eastAsia="en-US"/>
          </w:rPr>
          <w:t>Instrução Normativa IBAMA n° 21, de 24/12/2014</w:t>
        </w:r>
      </w:hyperlink>
      <w:r>
        <w:rPr>
          <w:rFonts w:eastAsia="Calibri" w:cs="Arial" w:ascii="Arial" w:hAnsi="Arial"/>
          <w:sz w:val="20"/>
          <w:szCs w:val="20"/>
          <w:lang w:eastAsia="en-US"/>
        </w:rPr>
        <w:t>, quando se tratar de produtos ou subprodutos florestais de origem nativa cujo transporte e armazenamento exijam a emissão de tal licença obrigatória; e</w:t>
      </w:r>
    </w:p>
    <w:p>
      <w:pPr>
        <w:pStyle w:val="Nivel3"/>
        <w:numPr>
          <w:ilvl w:val="2"/>
          <w:numId w:val="1"/>
        </w:numPr>
        <w:ind w:left="284" w:hanging="0"/>
        <w:rPr>
          <w:lang w:eastAsia="en-US"/>
        </w:rPr>
      </w:pPr>
      <w:r>
        <w:rPr>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pPr>
        <w:pStyle w:val="Nivel2"/>
        <w:numPr>
          <w:ilvl w:val="1"/>
          <w:numId w:val="1"/>
        </w:numPr>
        <w:ind w:left="0" w:hanging="0"/>
        <w:rPr/>
      </w:pPr>
      <w:r>
        <w:rPr>
          <w:lang w:eastAsia="en-US"/>
        </w:rPr>
        <w:t xml:space="preserve">Observar as </w:t>
      </w:r>
      <w:r>
        <w:rPr/>
        <w:t>diretrizes</w:t>
      </w:r>
      <w:r>
        <w:rPr>
          <w:lang w:eastAsia="en-US"/>
        </w:rPr>
        <w:t xml:space="preserve">, critérios e procedimentos para a gestão dos resíduos da construção civil </w:t>
      </w:r>
      <w:r>
        <w:rPr/>
        <w:t>estabelecidos</w:t>
      </w:r>
      <w:r>
        <w:rPr>
          <w:lang w:eastAsia="en-US"/>
        </w:rPr>
        <w:t xml:space="preserve"> na Resolução nº 307, de 05/07/2002, com as alterações posteriores, do Conselho Nacional de Meio Ambiente - CONAMA, conforme </w:t>
      </w:r>
      <w:r>
        <w:fldChar w:fldCharType="begin"/>
      </w:r>
      <w:r>
        <w:instrText> HYPERLINK "https://www.gov.br/compras/pt-br/acesso-a-informacao/legislacao/instrucoes-normativas/instrucao-normativa-no-01-de-19-de-janeiro-de-2010" \l "art4§2"</w:instrText>
      </w:r>
      <w:r>
        <w:fldChar w:fldCharType="separate"/>
      </w:r>
      <w:r>
        <w:rPr>
          <w:rStyle w:val="LinkdaInternet"/>
          <w:rFonts w:eastAsia="Calibri"/>
          <w:lang w:eastAsia="en-US"/>
        </w:rPr>
        <w:t>artigo 4°, §§ 2° e 3°, da Instrução Normativa SLTI/MP n° 1, de 19/01/2010</w:t>
      </w:r>
      <w:r>
        <w:fldChar w:fldCharType="end"/>
      </w:r>
      <w:r>
        <w:rPr>
          <w:lang w:eastAsia="en-US"/>
        </w:rPr>
        <w:t>, nos seguintes termos:</w:t>
      </w:r>
    </w:p>
    <w:p>
      <w:pPr>
        <w:pStyle w:val="Nivel3"/>
        <w:numPr>
          <w:ilvl w:val="2"/>
          <w:numId w:val="1"/>
        </w:numPr>
        <w:ind w:left="284" w:hanging="0"/>
        <w:rPr>
          <w:lang w:eastAsia="en-US"/>
        </w:rPr>
      </w:pPr>
      <w:r>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ivel3"/>
        <w:numPr>
          <w:ilvl w:val="2"/>
          <w:numId w:val="1"/>
        </w:numPr>
        <w:ind w:left="284" w:hanging="0"/>
        <w:rPr/>
      </w:pPr>
      <w:r>
        <w:rPr>
          <w:lang w:eastAsia="en-US"/>
        </w:rPr>
        <w:t xml:space="preserve">Nos termos dos </w:t>
      </w:r>
      <w:hyperlink r:id="rId9">
        <w:r>
          <w:rPr>
            <w:rStyle w:val="LinkdaInternet"/>
            <w:rFonts w:eastAsia="Calibri"/>
            <w:lang w:eastAsia="en-US"/>
          </w:rPr>
          <w:t>artigos 3° e 10° da Resolução CONAMA n° 307, de 05/07/2002</w:t>
        </w:r>
      </w:hyperlink>
      <w:r>
        <w:rPr>
          <w:lang w:eastAsia="en-US"/>
        </w:rPr>
        <w:t>, o Contratado deverá providenciar a destinação ambientalmente adequada dos resíduos da construção civil originários da contratação, obedecendo, no que couber, aos seguintes procedimentos:</w:t>
      </w:r>
    </w:p>
    <w:p>
      <w:pPr>
        <w:pStyle w:val="Nivel4"/>
        <w:numPr>
          <w:ilvl w:val="3"/>
          <w:numId w:val="1"/>
        </w:numPr>
        <w:ind w:left="567" w:hanging="0"/>
        <w:rPr>
          <w:lang w:eastAsia="en-US"/>
        </w:rPr>
      </w:pPr>
      <w:r>
        <w:rPr>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pPr>
        <w:pStyle w:val="Nivel4"/>
        <w:numPr>
          <w:ilvl w:val="3"/>
          <w:numId w:val="1"/>
        </w:numPr>
        <w:ind w:left="567" w:hanging="0"/>
        <w:rPr>
          <w:lang w:eastAsia="en-US"/>
        </w:rPr>
      </w:pPr>
      <w:r>
        <w:rPr>
          <w:lang w:eastAsia="en-US"/>
        </w:rPr>
        <w:t>resíduos Classe B (recicláveis para outras destinações): deverão ser reutilizados, reciclados ou encaminhados a áreas de armazenamento temporário, sendo dispostos de modo a permitir a sua utilização ou reciclagem futura.</w:t>
      </w:r>
    </w:p>
    <w:p>
      <w:pPr>
        <w:pStyle w:val="Nivel4"/>
        <w:numPr>
          <w:ilvl w:val="3"/>
          <w:numId w:val="1"/>
        </w:numPr>
        <w:ind w:left="567" w:hanging="0"/>
        <w:rPr>
          <w:lang w:eastAsia="en-US"/>
        </w:rPr>
      </w:pPr>
      <w:r>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ivel4"/>
        <w:numPr>
          <w:ilvl w:val="3"/>
          <w:numId w:val="1"/>
        </w:numPr>
        <w:ind w:left="567" w:hanging="0"/>
        <w:rPr>
          <w:lang w:eastAsia="en-US"/>
        </w:rPr>
      </w:pPr>
      <w:r>
        <w:rPr>
          <w:lang w:eastAsia="en-US"/>
        </w:rPr>
        <w:t>resíduos Classe D (perigosos, contaminados ou prejudiciais à saúde): deverão ser armazenados, transportados, reutilizados e destinados em conformidade com as normas técnicas específicas.</w:t>
      </w:r>
    </w:p>
    <w:p>
      <w:pPr>
        <w:pStyle w:val="Nivel3"/>
        <w:numPr>
          <w:ilvl w:val="2"/>
          <w:numId w:val="1"/>
        </w:numPr>
        <w:ind w:left="284" w:hanging="0"/>
        <w:rPr>
          <w:lang w:eastAsia="en-US"/>
        </w:rPr>
      </w:pPr>
      <w:r>
        <w:rPr>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pPr>
        <w:pStyle w:val="Nivel3"/>
        <w:numPr>
          <w:ilvl w:val="2"/>
          <w:numId w:val="1"/>
        </w:numPr>
        <w:ind w:left="284" w:hanging="0"/>
        <w:rPr>
          <w:lang w:eastAsia="en-US"/>
        </w:rPr>
      </w:pPr>
      <w:r>
        <w:rPr>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pPr>
        <w:pStyle w:val="Nivel2"/>
        <w:numPr>
          <w:ilvl w:val="1"/>
          <w:numId w:val="1"/>
        </w:numPr>
        <w:ind w:left="0" w:hanging="0"/>
        <w:rPr/>
      </w:pPr>
      <w:r>
        <w:rPr>
          <w:lang w:eastAsia="en-US"/>
        </w:rPr>
        <w:t xml:space="preserve">Observar as </w:t>
      </w:r>
      <w:r>
        <w:rPr/>
        <w:t>seguintes</w:t>
      </w:r>
      <w:r>
        <w:rPr>
          <w:lang w:eastAsia="en-US"/>
        </w:rPr>
        <w:t xml:space="preserve"> diretrizes de caráter ambiental:</w:t>
      </w:r>
    </w:p>
    <w:p>
      <w:pPr>
        <w:pStyle w:val="Nivel3"/>
        <w:numPr>
          <w:ilvl w:val="2"/>
          <w:numId w:val="1"/>
        </w:numPr>
        <w:ind w:left="284" w:hanging="0"/>
        <w:rPr/>
      </w:pPr>
      <w:r>
        <w:rPr>
          <w:lang w:eastAsia="en-US"/>
        </w:rPr>
        <w:t>Qualquer</w:t>
      </w:r>
      <w:r>
        <w:rPr/>
        <w:t xml:space="preserve"> instalação, equipamento ou processo, situado em local fixo, que</w:t>
      </w:r>
      <w:r>
        <w:rPr>
          <w:lang w:eastAsia="en-US"/>
        </w:rPr>
        <w:t xml:space="preserve"> </w:t>
      </w:r>
      <w:r>
        <w:rPr/>
        <w:t>libere</w:t>
      </w:r>
      <w:r>
        <w:rPr>
          <w:lang w:eastAsia="en-US"/>
        </w:rPr>
        <w:t xml:space="preserve"> ou emita matéria para a atmosfera, por emissão pontual ou fugitiva, </w:t>
      </w:r>
      <w:r>
        <w:rPr/>
        <w:t>utilizado</w:t>
      </w:r>
      <w:r>
        <w:rPr>
          <w:lang w:eastAsia="en-US"/>
        </w:rPr>
        <w:t xml:space="preserve"> na execução contratual, deverá respeitar os limites máximos de emissão de poluentes admitidos na </w:t>
      </w:r>
      <w:hyperlink r:id="rId10">
        <w:r>
          <w:rPr>
            <w:rStyle w:val="LinkdaInternet"/>
            <w:rFonts w:eastAsia="Calibri"/>
            <w:lang w:eastAsia="en-US"/>
          </w:rPr>
          <w:t>Resolução CONAMA n° 382, de 26/12/2006</w:t>
        </w:r>
      </w:hyperlink>
      <w:r>
        <w:rPr>
          <w:lang w:eastAsia="en-US"/>
        </w:rPr>
        <w:t>, e legislação correlata, de acordo com o poluente e o tipo de fonte.</w:t>
      </w:r>
    </w:p>
    <w:p>
      <w:pPr>
        <w:pStyle w:val="Nivel3"/>
        <w:numPr>
          <w:ilvl w:val="2"/>
          <w:numId w:val="1"/>
        </w:numPr>
        <w:ind w:left="284" w:hanging="0"/>
        <w:rPr/>
      </w:pPr>
      <w:r>
        <w:rPr>
          <w:lang w:eastAsia="en-US"/>
        </w:rPr>
        <w:t xml:space="preserve">Na execução contratual, conforme o caso, a emissão de ruídos não poderá ultrapassar os níveis </w:t>
      </w:r>
      <w:r>
        <w:rPr/>
        <w:t>considerados</w:t>
      </w:r>
      <w:r>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1">
        <w:r>
          <w:rPr>
            <w:rStyle w:val="LinkdaInternet"/>
          </w:rPr>
          <w:t>Resolução CONAMA n° 01, de 08/03/90</w:t>
        </w:r>
      </w:hyperlink>
      <w:r>
        <w:rPr>
          <w:lang w:eastAsia="en-US"/>
        </w:rPr>
        <w:t>, e legislação correlata.</w:t>
      </w:r>
    </w:p>
    <w:p>
      <w:pPr>
        <w:pStyle w:val="Nivel2"/>
        <w:numPr>
          <w:ilvl w:val="1"/>
          <w:numId w:val="1"/>
        </w:numPr>
        <w:ind w:left="0" w:hanging="0"/>
        <w:rPr/>
      </w:pPr>
      <w:r>
        <w:rPr/>
        <w:t xml:space="preserve">Nos termos do </w:t>
      </w:r>
      <w:hyperlink r:id="rId12">
        <w:r>
          <w:rPr>
            <w:rStyle w:val="LinkdaInternet"/>
          </w:rPr>
          <w:t>artigo 4°, § 3°, da Instrução Normativa SLTI/MP n° 1, de 19/01/2010</w:t>
        </w:r>
      </w:hyperlink>
      <w:r>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ivel2"/>
        <w:numPr>
          <w:ilvl w:val="1"/>
          <w:numId w:val="1"/>
        </w:numPr>
        <w:ind w:left="0" w:hanging="0"/>
        <w:rPr/>
      </w:pPr>
      <w:r>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pPr>
        <w:pStyle w:val="Nivel2"/>
        <w:numPr>
          <w:ilvl w:val="1"/>
          <w:numId w:val="1"/>
        </w:numPr>
        <w:ind w:left="0" w:hanging="0"/>
        <w:rPr/>
      </w:pPr>
      <w:r>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pPr>
        <w:pStyle w:val="Nivel2"/>
        <w:numPr>
          <w:ilvl w:val="1"/>
          <w:numId w:val="1"/>
        </w:numPr>
        <w:ind w:left="0" w:hanging="0"/>
        <w:rPr/>
      </w:pPr>
      <w:r>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pPr>
        <w:pStyle w:val="Nvel2Red"/>
        <w:widowControl/>
        <w:numPr>
          <w:ilvl w:val="1"/>
          <w:numId w:val="1"/>
        </w:numPr>
        <w:bidi w:val="0"/>
        <w:spacing w:lineRule="auto" w:line="276" w:before="120" w:after="120"/>
        <w:ind w:left="0" w:right="0" w:hanging="0"/>
        <w:jc w:val="both"/>
        <w:rPr>
          <w:i w:val="false"/>
          <w:i w:val="false"/>
          <w:iCs w:val="false"/>
        </w:rPr>
      </w:pPr>
      <w:r>
        <w:rPr>
          <w:i w:val="false"/>
          <w:iCs w:val="false"/>
          <w:color w:val="000000"/>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vel3R"/>
        <w:widowControl/>
        <w:numPr>
          <w:ilvl w:val="1"/>
          <w:numId w:val="1"/>
        </w:numPr>
        <w:bidi w:val="0"/>
        <w:spacing w:lineRule="auto" w:line="276" w:before="120" w:after="120"/>
        <w:ind w:left="0" w:right="0" w:hanging="0"/>
        <w:jc w:val="both"/>
        <w:rPr>
          <w:i w:val="false"/>
          <w:i w:val="false"/>
          <w:iCs w:val="false"/>
        </w:rPr>
      </w:pPr>
      <w:r>
        <w:rPr>
          <w:i w:val="false"/>
          <w:iCs w:val="false"/>
          <w:color w:val="000000"/>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pPr>
        <w:pStyle w:val="Nvel2Red"/>
        <w:widowControl/>
        <w:numPr>
          <w:ilvl w:val="1"/>
          <w:numId w:val="1"/>
        </w:numPr>
        <w:bidi w:val="0"/>
        <w:spacing w:lineRule="auto" w:line="276" w:before="120" w:after="120"/>
        <w:ind w:left="0" w:right="0" w:hanging="0"/>
        <w:jc w:val="both"/>
        <w:rPr>
          <w:i w:val="false"/>
          <w:i w:val="false"/>
          <w:iCs w:val="false"/>
        </w:rPr>
      </w:pPr>
      <w:r>
        <w:rPr>
          <w:i w:val="false"/>
          <w:iCs w:val="false"/>
          <w:color w:val="000000"/>
          <w:lang w:eastAsia="en-US"/>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pPr>
        <w:pStyle w:val="Nivel01"/>
        <w:numPr>
          <w:ilvl w:val="0"/>
          <w:numId w:val="1"/>
        </w:numPr>
        <w:ind w:left="0" w:hanging="0"/>
        <w:rPr>
          <w:color w:val="000000"/>
        </w:rPr>
      </w:pPr>
      <w:r>
        <w:rPr>
          <w:color w:val="000000"/>
        </w:rPr>
        <w:t>CLÁUSULA DÉCIMA- OBRIGAÇÕES PERTINENTES À LGPD</w:t>
      </w:r>
    </w:p>
    <w:p>
      <w:pPr>
        <w:pStyle w:val="Nvel2Red"/>
        <w:widowControl/>
        <w:numPr>
          <w:ilvl w:val="1"/>
          <w:numId w:val="1"/>
        </w:numPr>
        <w:bidi w:val="0"/>
        <w:spacing w:lineRule="auto" w:line="276" w:before="120" w:after="120"/>
        <w:ind w:left="0" w:right="0" w:hanging="0"/>
        <w:jc w:val="both"/>
        <w:rPr/>
      </w:pPr>
      <w:r>
        <w:rPr>
          <w:i w:val="false"/>
          <w:iCs w:val="false"/>
          <w:color w:val="000000"/>
        </w:rPr>
        <w:t xml:space="preserve">As partes deverão cumprir a </w:t>
      </w:r>
      <w:hyperlink r:id="rId13">
        <w:r>
          <w:rPr>
            <w:rStyle w:val="LinkdaInternet"/>
            <w:i w:val="false"/>
            <w:iCs w:val="false"/>
            <w:color w:val="000000"/>
          </w:rPr>
          <w:t>Lei nº 13.709, de 14 de agosto de 2018 (LGPD)</w:t>
        </w:r>
      </w:hyperlink>
      <w:r>
        <w:rPr>
          <w:i w:val="false"/>
          <w:iCs w:val="false"/>
          <w:color w:val="00000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widowControl/>
        <w:numPr>
          <w:ilvl w:val="1"/>
          <w:numId w:val="1"/>
        </w:numPr>
        <w:bidi w:val="0"/>
        <w:spacing w:lineRule="auto" w:line="276" w:before="120" w:after="120"/>
        <w:ind w:left="0" w:right="0" w:hanging="0"/>
        <w:jc w:val="both"/>
        <w:rPr/>
      </w:pPr>
      <w:r>
        <w:rPr>
          <w:i w:val="false"/>
          <w:iCs w:val="false"/>
          <w:color w:val="000000"/>
        </w:rPr>
        <w:t xml:space="preserve">Os dados obtidos somente poderão ser utilizados para as finalidades que justificaram seu acesso e de acordo com a boa-fé e com os princípios do </w:t>
      </w:r>
      <w:r>
        <w:fldChar w:fldCharType="begin"/>
      </w:r>
      <w:r>
        <w:instrText> HYPERLINK "https://www.planalto.gov.br/ccivil_03/_ato2015-2018/2018/lei/l13709.htm" \l "art6"</w:instrText>
      </w:r>
      <w:r>
        <w:fldChar w:fldCharType="separate"/>
      </w:r>
      <w:r>
        <w:rPr>
          <w:rStyle w:val="LinkdaInternet"/>
          <w:i w:val="false"/>
          <w:iCs w:val="false"/>
          <w:color w:val="000000"/>
        </w:rPr>
        <w:t>art. 6º da LGPD</w:t>
      </w:r>
      <w:r>
        <w:fldChar w:fldCharType="end"/>
      </w:r>
      <w:r>
        <w:rPr>
          <w:i w:val="false"/>
          <w:iCs w:val="false"/>
          <w:color w:val="000000"/>
        </w:rPr>
        <w:t xml:space="preserve">. </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É vedado o compartilhamento com terceiros dos dados obtidos fora das hipóteses permitidas em Lei.</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 xml:space="preserve">A Administração deverá ser informada no prazo de 5 (cinco) dias úteis sobre todos os contratos de suboperação firmados ou que venham a ser celebrados pelo Contratado. </w:t>
      </w:r>
    </w:p>
    <w:p>
      <w:pPr>
        <w:pStyle w:val="Nvel2Red"/>
        <w:widowControl/>
        <w:numPr>
          <w:ilvl w:val="1"/>
          <w:numId w:val="1"/>
        </w:numPr>
        <w:bidi w:val="0"/>
        <w:spacing w:lineRule="auto" w:line="276" w:before="120" w:after="120"/>
        <w:ind w:left="0" w:right="0" w:hanging="0"/>
        <w:jc w:val="both"/>
        <w:rPr/>
      </w:pPr>
      <w:r>
        <w:rPr>
          <w:i w:val="false"/>
          <w:iCs w:val="false"/>
          <w:color w:val="000000"/>
        </w:rPr>
        <w:t xml:space="preserve">Terminado o tratamento dos dados nos termos do </w:t>
      </w:r>
      <w:r>
        <w:fldChar w:fldCharType="begin"/>
      </w:r>
      <w:r>
        <w:instrText> HYPERLINK "https://www.planalto.gov.br/ccivil_03/_ato2015-2018/2018/lei/l13709.htm" \l "art15"</w:instrText>
      </w:r>
      <w:r>
        <w:fldChar w:fldCharType="separate"/>
      </w:r>
      <w:r>
        <w:rPr>
          <w:rStyle w:val="LinkdaInternet"/>
          <w:i w:val="false"/>
          <w:iCs w:val="false"/>
          <w:color w:val="000000"/>
        </w:rPr>
        <w:t>art. 15 da LGPD</w:t>
      </w:r>
      <w:r>
        <w:fldChar w:fldCharType="end"/>
      </w:r>
      <w:r>
        <w:rPr>
          <w:i w:val="false"/>
          <w:iCs w:val="false"/>
          <w:color w:val="000000"/>
        </w:rPr>
        <w:t xml:space="preserve">, é dever do contratado eliminá-los, com exceção das hipóteses do </w:t>
      </w:r>
      <w:r>
        <w:fldChar w:fldCharType="begin"/>
      </w:r>
      <w:r>
        <w:instrText> HYPERLINK "https://www.planalto.gov.br/ccivil_03/_ato2015-2018/2018/lei/l13709.htm" \l "art16"</w:instrText>
      </w:r>
      <w:r>
        <w:fldChar w:fldCharType="separate"/>
      </w:r>
      <w:r>
        <w:rPr>
          <w:rStyle w:val="LinkdaInternet"/>
          <w:i w:val="false"/>
          <w:iCs w:val="false"/>
          <w:color w:val="000000"/>
        </w:rPr>
        <w:t>art. 16 da LGPD</w:t>
      </w:r>
      <w:r>
        <w:fldChar w:fldCharType="end"/>
      </w:r>
      <w:r>
        <w:rPr>
          <w:i w:val="false"/>
          <w:iCs w:val="false"/>
          <w:color w:val="000000"/>
        </w:rPr>
        <w:t xml:space="preserve">, incluindo aquelas em que houver necessidade de guarda de documentação para fins de comprovação do cumprimento de obrigações legais ou contratuais e somente enquanto não prescritas essas obrigações. </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 xml:space="preserve">É dever do contratado orientar e treinar seus empregados sobre os deveres, requisitos e responsabilidades decorrentes da LGPD. </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O Contratado deverá exigir de suboperadores e subcontratados o cumprimento dos deveres da presente cláusula, permanecendo integralmente responsável por garantir sua observância.</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 xml:space="preserve">O Contratante poderá realizar diligência para aferir o cumprimento dessa cláusula, devendo o Contratado atender prontamente eventuais pedidos de comprovação formulados. </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widowControl/>
        <w:numPr>
          <w:ilvl w:val="1"/>
          <w:numId w:val="1"/>
        </w:numPr>
        <w:bidi w:val="0"/>
        <w:spacing w:lineRule="auto" w:line="276" w:before="120" w:after="120"/>
        <w:ind w:left="0" w:right="0" w:hanging="0"/>
        <w:jc w:val="both"/>
        <w:rPr/>
      </w:pPr>
      <w:r>
        <w:rPr>
          <w:i w:val="false"/>
          <w:iCs w:val="false"/>
          <w:color w:val="000000"/>
        </w:rPr>
        <w:t>Bancos de dados formados a partir de contratos administrativos, notadamente aqueles que se proponham a armazenar dados pessoais, devem ser mantidos em ambiente virtual controlado, com registro individual rastreável de tratamentos realizados (</w:t>
      </w:r>
      <w:hyperlink r:id="rId14">
        <w:r>
          <w:rPr>
            <w:rStyle w:val="LinkdaInternet"/>
            <w:i w:val="false"/>
            <w:iCs w:val="false"/>
            <w:color w:val="000000"/>
          </w:rPr>
          <w:t>LGPD, art. 37</w:t>
        </w:r>
      </w:hyperlink>
      <w:r>
        <w:rPr>
          <w:i w:val="false"/>
          <w:iCs w:val="false"/>
          <w:color w:val="000000"/>
        </w:rPr>
        <w:t>), com cada acesso, data, horário e registro da finalidade, para efeito de responsabilização, em caso de eventuais omissões, desvios ou abusos.</w:t>
      </w:r>
    </w:p>
    <w:p>
      <w:pPr>
        <w:pStyle w:val="Nvel3R"/>
        <w:widowControl/>
        <w:numPr>
          <w:ilvl w:val="1"/>
          <w:numId w:val="1"/>
        </w:numPr>
        <w:bidi w:val="0"/>
        <w:spacing w:lineRule="auto" w:line="276" w:before="120" w:after="120"/>
        <w:ind w:left="0" w:right="0" w:hanging="0"/>
        <w:jc w:val="both"/>
        <w:rPr>
          <w:color w:val="000000"/>
        </w:rPr>
      </w:pPr>
      <w:r>
        <w:rPr>
          <w:i w:val="false"/>
          <w:iCs w:val="false"/>
          <w:color w:val="000000"/>
        </w:rPr>
        <w:t>Os referidos bancos de dados devem ser desenvolvidos em formato interoperável, a fim de garantir a reutilização desses dados pela Administração nas hipóteses previstas na LGPD.</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widowControl/>
        <w:numPr>
          <w:ilvl w:val="1"/>
          <w:numId w:val="1"/>
        </w:numPr>
        <w:bidi w:val="0"/>
        <w:spacing w:lineRule="auto" w:line="276" w:before="120" w:after="120"/>
        <w:ind w:left="0" w:right="0" w:hanging="0"/>
        <w:jc w:val="both"/>
        <w:rPr/>
      </w:pPr>
      <w:r>
        <w:rPr>
          <w:i w:val="false"/>
          <w:iCs w:val="false"/>
          <w:color w:val="000000"/>
        </w:rPr>
        <w:t xml:space="preserve">Os contratos e convênios de que trata o </w:t>
      </w:r>
      <w:r>
        <w:fldChar w:fldCharType="begin"/>
      </w:r>
      <w:r>
        <w:instrText> HYPERLINK "https://www.planalto.gov.br/ccivil_03/_ato2015-2018/2018/lei/l13709.htm" \l "art26§1"</w:instrText>
      </w:r>
      <w:r>
        <w:fldChar w:fldCharType="separate"/>
      </w:r>
      <w:r>
        <w:rPr>
          <w:rStyle w:val="LinkdaInternet"/>
          <w:i w:val="false"/>
          <w:iCs w:val="false"/>
          <w:color w:val="000000"/>
        </w:rPr>
        <w:t>§ 1º do art. 26 da LGPD</w:t>
      </w:r>
      <w:r>
        <w:fldChar w:fldCharType="end"/>
      </w:r>
      <w:r>
        <w:rPr>
          <w:i w:val="false"/>
          <w:iCs w:val="false"/>
          <w:color w:val="000000"/>
        </w:rPr>
        <w:t xml:space="preserve"> deverão ser comunicados à autoridade nacional.</w:t>
      </w:r>
    </w:p>
    <w:p>
      <w:pPr>
        <w:pStyle w:val="Nivel01"/>
        <w:numPr>
          <w:ilvl w:val="0"/>
          <w:numId w:val="1"/>
        </w:numPr>
        <w:ind w:left="0" w:hanging="0"/>
        <w:rPr/>
      </w:pPr>
      <w:r>
        <w:rPr/>
        <w:t>CLÁUSULA DÉCIMA PRIMEIRA – GARANTIA DE EXECUÇÃO (</w:t>
      </w:r>
      <w:r>
        <w:fldChar w:fldCharType="begin"/>
      </w:r>
      <w:r>
        <w:instrText> HYPERLINK "http://www.planalto.gov.br/ccivil_03/_ato2019-2022/2021/lei/L14133.htm" \l "art92"</w:instrText>
      </w:r>
      <w:r>
        <w:fldChar w:fldCharType="separate"/>
      </w:r>
      <w:r>
        <w:rPr>
          <w:rStyle w:val="LinkdaInternet"/>
        </w:rPr>
        <w:t>art. 92, XII</w:t>
      </w:r>
      <w:r>
        <w:fldChar w:fldCharType="end"/>
      </w:r>
      <w:r>
        <w:rPr/>
        <w:t>)</w:t>
      </w:r>
    </w:p>
    <w:p>
      <w:pPr>
        <w:pStyle w:val="Nvel2Red"/>
        <w:widowControl/>
        <w:numPr>
          <w:ilvl w:val="1"/>
          <w:numId w:val="1"/>
        </w:numPr>
        <w:bidi w:val="0"/>
        <w:spacing w:lineRule="auto" w:line="276" w:before="120" w:after="120"/>
        <w:ind w:left="0" w:right="0" w:hanging="0"/>
        <w:jc w:val="both"/>
        <w:rPr>
          <w:i w:val="false"/>
          <w:i w:val="false"/>
          <w:iCs w:val="false"/>
        </w:rPr>
      </w:pPr>
      <w:r>
        <w:rPr>
          <w:i w:val="false"/>
          <w:iCs w:val="false"/>
          <w:color w:val="000000"/>
        </w:rPr>
        <w:t>Não haverá exigência de garantia contratual da execução.</w:t>
      </w:r>
    </w:p>
    <w:p>
      <w:pPr>
        <w:pStyle w:val="Nivel01"/>
        <w:numPr>
          <w:ilvl w:val="0"/>
          <w:numId w:val="1"/>
        </w:numPr>
        <w:ind w:left="0" w:hanging="0"/>
        <w:rPr/>
      </w:pPr>
      <w:r>
        <w:rPr/>
        <w:t>CLÁUSULA DÉCIMA SEGUNDA – INFRAÇÕES E SANÇÕES ADMINISTRATIVAS (</w:t>
      </w:r>
      <w:r>
        <w:fldChar w:fldCharType="begin"/>
      </w:r>
      <w:r>
        <w:instrText> HYPERLINK "http://www.planalto.gov.br/ccivil_03/_ato2019-2022/2021/lei/L14133.htm" \l "art92"</w:instrText>
      </w:r>
      <w:r>
        <w:fldChar w:fldCharType="separate"/>
      </w:r>
      <w:r>
        <w:rPr>
          <w:rStyle w:val="LinkdaInternet"/>
        </w:rPr>
        <w:t>art. 92, XIV</w:t>
      </w:r>
      <w:r>
        <w:fldChar w:fldCharType="end"/>
      </w:r>
      <w:r>
        <w:rPr/>
        <w:t>)</w:t>
      </w:r>
    </w:p>
    <w:p>
      <w:pPr>
        <w:pStyle w:val="Nivel2"/>
        <w:numPr>
          <w:ilvl w:val="1"/>
          <w:numId w:val="1"/>
        </w:numPr>
        <w:ind w:left="0" w:hanging="0"/>
        <w:rPr/>
      </w:pPr>
      <w:r>
        <w:rPr/>
        <w:t xml:space="preserve">Comete infração administrativa, nos termos da </w:t>
      </w:r>
      <w:hyperlink r:id="rId15">
        <w:r>
          <w:rPr>
            <w:rStyle w:val="LinkdaInternet"/>
          </w:rPr>
          <w:t>Lei nº 14.133, de 2021</w:t>
        </w:r>
      </w:hyperlink>
      <w:r>
        <w:rPr/>
        <w:t>, o contratado que:</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5"/>
        </w:numPr>
        <w:suppressAutoHyphens w:val="true"/>
        <w:spacing w:lineRule="auto" w:line="276" w:before="120" w:after="120"/>
        <w:ind w:left="284" w:hanging="0"/>
        <w:jc w:val="both"/>
        <w:rPr/>
      </w:pPr>
      <w:r>
        <w:rPr>
          <w:rFonts w:eastAsia="Arial" w:cs="Arial" w:ascii="Arial" w:hAnsi="Arial"/>
          <w:sz w:val="20"/>
          <w:szCs w:val="20"/>
        </w:rPr>
        <w:t xml:space="preserve">praticar ato lesivo previsto no </w:t>
      </w:r>
      <w:r>
        <w:fldChar w:fldCharType="begin"/>
      </w:r>
      <w:r>
        <w:instrText> HYPERLINK "https://www.planalto.gov.br/ccivil_03/_ato2011-2014/2013/lei/l12846.htm" \l "art5"</w:instrText>
      </w:r>
      <w:r>
        <w:fldChar w:fldCharType="separate"/>
      </w:r>
      <w:r>
        <w:rPr>
          <w:rStyle w:val="LinkdaInternet"/>
          <w:rFonts w:eastAsia="Arial" w:cs="Arial" w:ascii="Arial" w:hAnsi="Arial"/>
          <w:sz w:val="20"/>
          <w:szCs w:val="20"/>
        </w:rPr>
        <w:t>art. 5º da Lei nº 12.846, de 1º de agosto de 2013</w:t>
      </w:r>
      <w:r>
        <w:fldChar w:fldCharType="end"/>
      </w:r>
      <w:r>
        <w:rPr>
          <w:rFonts w:eastAsia="Arial" w:cs="Arial" w:ascii="Arial" w:hAnsi="Arial"/>
          <w:sz w:val="20"/>
          <w:szCs w:val="20"/>
        </w:rPr>
        <w:t>.</w:t>
      </w:r>
    </w:p>
    <w:p>
      <w:pPr>
        <w:pStyle w:val="Nivel2"/>
        <w:numPr>
          <w:ilvl w:val="1"/>
          <w:numId w:val="1"/>
        </w:numPr>
        <w:ind w:left="0" w:hanging="0"/>
        <w:rPr/>
      </w:pPr>
      <w:r>
        <w:rPr/>
        <w:t>Serão aplicadas ao contratado que incorrer nas infrações acima descritas as seguintes sanções:</w:t>
      </w:r>
    </w:p>
    <w:p>
      <w:pPr>
        <w:pStyle w:val="Normal"/>
        <w:numPr>
          <w:ilvl w:val="2"/>
          <w:numId w:val="6"/>
        </w:numPr>
        <w:suppressAutoHyphens w:val="true"/>
        <w:spacing w:lineRule="auto" w:line="276" w:before="120" w:after="120"/>
        <w:ind w:left="284" w:hanging="0"/>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instrText> HYPERLINK "http://www.planalto.gov.br/ccivil_03/_ato2019-2022/2021/lei/L14133.htm" \l "art156§2"</w:instrText>
      </w:r>
      <w:r>
        <w:fldChar w:fldCharType="separate"/>
      </w:r>
      <w:r>
        <w:rPr>
          <w:rStyle w:val="LinkdaInternet"/>
          <w:rFonts w:eastAsia="Arial" w:cs="Arial" w:ascii="Arial" w:hAnsi="Arial"/>
          <w:sz w:val="20"/>
          <w:szCs w:val="20"/>
        </w:rPr>
        <w:t xml:space="preserve">art. 156, §2º, da </w:t>
      </w:r>
      <w:r>
        <w:fldChar w:fldCharType="end"/>
      </w:r>
      <w:bookmarkStart w:id="4" w:name="_Hlk114504069"/>
      <w:r>
        <w:rPr>
          <w:rStyle w:val="LinkdaInternet"/>
          <w:rFonts w:eastAsia="Arial" w:cs="Arial" w:ascii="Arial" w:hAnsi="Arial"/>
          <w:sz w:val="20"/>
          <w:szCs w:val="20"/>
        </w:rPr>
        <w:t>Lei nº 14.133, de 2021</w:t>
      </w:r>
      <w:bookmarkEnd w:id="4"/>
      <w:r>
        <w:rPr>
          <w:rFonts w:eastAsia="Arial" w:cs="Arial" w:ascii="Arial" w:hAnsi="Arial"/>
          <w:sz w:val="20"/>
          <w:szCs w:val="20"/>
        </w:rPr>
        <w:t>);</w:t>
      </w:r>
    </w:p>
    <w:p>
      <w:pPr>
        <w:pStyle w:val="Normal"/>
        <w:numPr>
          <w:ilvl w:val="2"/>
          <w:numId w:val="6"/>
        </w:numPr>
        <w:suppressAutoHyphens w:val="true"/>
        <w:spacing w:lineRule="auto" w:line="276" w:before="120" w:after="120"/>
        <w:ind w:left="284" w:hanging="0"/>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instrText> HYPERLINK "http://www.planalto.gov.br/ccivil_03/_ato2019-2022/2021/lei/L14133.htm" \l "art156§4"</w:instrText>
      </w:r>
      <w:r>
        <w:fldChar w:fldCharType="separate"/>
      </w:r>
      <w:r>
        <w:rPr>
          <w:rStyle w:val="LinkdaInternet"/>
          <w:rFonts w:eastAsia="Arial" w:cs="Arial" w:ascii="Arial" w:hAnsi="Arial"/>
          <w:sz w:val="20"/>
          <w:szCs w:val="20"/>
        </w:rPr>
        <w:t>art. 156, § 4º, da Lei nº 14.133, de 2021</w:t>
      </w:r>
      <w:r>
        <w:fldChar w:fldCharType="end"/>
      </w:r>
      <w:r>
        <w:rPr>
          <w:rFonts w:eastAsia="Arial" w:cs="Arial" w:ascii="Arial" w:hAnsi="Arial"/>
          <w:sz w:val="20"/>
          <w:szCs w:val="20"/>
        </w:rPr>
        <w:t>);</w:t>
      </w:r>
    </w:p>
    <w:p>
      <w:pPr>
        <w:pStyle w:val="Normal"/>
        <w:numPr>
          <w:ilvl w:val="2"/>
          <w:numId w:val="6"/>
        </w:numPr>
        <w:suppressAutoHyphens w:val="true"/>
        <w:spacing w:lineRule="auto" w:line="276" w:before="120" w:after="120"/>
        <w:ind w:left="284" w:hanging="0"/>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instrText> HYPERLINK "http://www.planalto.gov.br/ccivil_03/_ato2019-2022/2021/lei/L14133.htm" \l "art156§5"</w:instrText>
      </w:r>
      <w:r>
        <w:fldChar w:fldCharType="separate"/>
      </w:r>
      <w:r>
        <w:rPr>
          <w:rStyle w:val="LinkdaInternet"/>
          <w:rFonts w:eastAsia="Arial" w:cs="Arial" w:ascii="Arial" w:hAnsi="Arial"/>
          <w:sz w:val="20"/>
          <w:szCs w:val="20"/>
        </w:rPr>
        <w:t>art. 156, §5º, da Lei nº 14.133, de 2021</w:t>
      </w:r>
      <w:r>
        <w:fldChar w:fldCharType="end"/>
      </w:r>
      <w:r>
        <w:rPr>
          <w:rFonts w:eastAsia="Arial" w:cs="Arial" w:ascii="Arial" w:hAnsi="Arial"/>
          <w:sz w:val="20"/>
          <w:szCs w:val="20"/>
        </w:rPr>
        <w:t>).</w:t>
      </w:r>
    </w:p>
    <w:p>
      <w:pPr>
        <w:pStyle w:val="Normal"/>
        <w:numPr>
          <w:ilvl w:val="2"/>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Normal"/>
        <w:numPr>
          <w:ilvl w:val="3"/>
          <w:numId w:val="6"/>
        </w:numPr>
        <w:suppressAutoHyphens w:val="true"/>
        <w:spacing w:lineRule="auto" w:line="276" w:before="120" w:after="120"/>
        <w:ind w:left="567" w:hanging="0"/>
        <w:contextualSpacing/>
        <w:jc w:val="both"/>
        <w:rPr/>
      </w:pPr>
      <w:r>
        <w:rPr>
          <w:rFonts w:eastAsia="Arial" w:cs="Arial" w:ascii="Arial" w:hAnsi="Arial"/>
          <w:sz w:val="20"/>
          <w:szCs w:val="20"/>
        </w:rPr>
        <w:t>Morat</w:t>
      </w:r>
      <w:r>
        <w:rPr>
          <w:rFonts w:eastAsia="Arial" w:cs="Arial" w:ascii="Arial" w:hAnsi="Arial"/>
          <w:color w:val="000000"/>
          <w:sz w:val="20"/>
          <w:szCs w:val="20"/>
        </w:rPr>
        <w:t>ória de 5% (cinco por cento) por dia de atraso injustificado sobre o valor da parcela inadimplida, até o limite de 30 (trinta) dias;</w:t>
      </w:r>
    </w:p>
    <w:p>
      <w:pPr>
        <w:pStyle w:val="Normal"/>
        <w:numPr>
          <w:ilvl w:val="3"/>
          <w:numId w:val="6"/>
        </w:numPr>
        <w:suppressAutoHyphens w:val="true"/>
        <w:spacing w:lineRule="auto" w:line="276" w:before="120" w:after="120"/>
        <w:ind w:left="567" w:hanging="0"/>
        <w:contextualSpacing/>
        <w:jc w:val="both"/>
        <w:rPr>
          <w:rFonts w:ascii="Arial" w:hAnsi="Arial" w:eastAsia="Arial" w:cs="Arial"/>
          <w:i/>
          <w:i/>
          <w:iCs/>
          <w:color w:val="FF0000"/>
          <w:sz w:val="20"/>
          <w:szCs w:val="20"/>
        </w:rPr>
      </w:pPr>
      <w:r>
        <w:rPr>
          <w:rFonts w:eastAsia="Arial" w:cs="Arial" w:ascii="Arial" w:hAnsi="Arial"/>
          <w:i w:val="false"/>
          <w:iCs w:val="false"/>
          <w:color w:val="000000"/>
          <w:sz w:val="20"/>
          <w:szCs w:val="20"/>
        </w:rPr>
        <w:t xml:space="preserve">Moratória de 0,07% (sete centésimos por cento) do valor total do contrato por dia de atraso injustificado, até o máximo de 2% (dois por cento), pela inobservância do prazo fixado para apresentação, suplementação ou reposição da garantia. </w:t>
      </w:r>
    </w:p>
    <w:p>
      <w:pPr>
        <w:pStyle w:val="Normal"/>
        <w:numPr>
          <w:ilvl w:val="7"/>
          <w:numId w:val="6"/>
        </w:numPr>
        <w:suppressAutoHyphens w:val="true"/>
        <w:spacing w:lineRule="auto" w:line="276" w:before="120" w:after="120"/>
        <w:ind w:left="851" w:hanging="0"/>
        <w:contextualSpacing/>
        <w:jc w:val="both"/>
        <w:rPr/>
      </w:pPr>
      <w:r>
        <w:rPr>
          <w:rFonts w:eastAsia="Arial" w:cs="Arial" w:ascii="Arial" w:hAnsi="Arial"/>
          <w:i w:val="false"/>
          <w:iCs w:val="false"/>
          <w:color w:val="000000"/>
          <w:sz w:val="20"/>
          <w:szCs w:val="20"/>
        </w:rPr>
        <w:t xml:space="preserve">O atraso superior a 25 (vinte e cinco) dias autoriza a Administração a promover a extinção do contrato por descumprimento ou cumprimento irregular de suas cláusulas, conforme dispõe o </w:t>
      </w:r>
      <w:r>
        <w:fldChar w:fldCharType="begin"/>
      </w:r>
      <w:r>
        <w:instrText> HYPERLINK "http://www.planalto.gov.br/ccivil_03/_ato2019-2022/2021/lei/L14133.htm" \l "art137"</w:instrText>
      </w:r>
      <w:r>
        <w:fldChar w:fldCharType="separate"/>
      </w:r>
      <w:r>
        <w:rPr>
          <w:rStyle w:val="LinkdaInternet"/>
          <w:rFonts w:eastAsia="Arial" w:cs="Arial" w:ascii="Arial" w:hAnsi="Arial"/>
          <w:i w:val="false"/>
          <w:iCs w:val="false"/>
          <w:color w:val="000000"/>
          <w:sz w:val="20"/>
          <w:szCs w:val="20"/>
        </w:rPr>
        <w:t>inciso I do art. 137 da Lei n. 14.133, de 2021</w:t>
      </w:r>
      <w:r>
        <w:fldChar w:fldCharType="end"/>
      </w:r>
      <w:r>
        <w:rPr>
          <w:rFonts w:eastAsia="Arial" w:cs="Arial" w:ascii="Arial" w:hAnsi="Arial"/>
          <w:i w:val="false"/>
          <w:iCs w:val="false"/>
          <w:color w:val="000000"/>
          <w:sz w:val="20"/>
          <w:szCs w:val="20"/>
        </w:rPr>
        <w:t xml:space="preserve">. </w:t>
      </w:r>
    </w:p>
    <w:p>
      <w:pPr>
        <w:pStyle w:val="Normal"/>
        <w:numPr>
          <w:ilvl w:val="0"/>
          <w:numId w:val="0"/>
        </w:numPr>
        <w:suppressAutoHyphens w:val="true"/>
        <w:spacing w:lineRule="auto" w:line="276" w:before="120" w:after="120"/>
        <w:ind w:left="1440" w:hanging="0"/>
        <w:contextualSpacing/>
        <w:jc w:val="both"/>
        <w:rPr>
          <w:rFonts w:ascii="Arial" w:hAnsi="Arial" w:eastAsia="Arial" w:cs="Arial"/>
          <w:color w:val="000000"/>
          <w:sz w:val="20"/>
          <w:szCs w:val="20"/>
        </w:rPr>
      </w:pPr>
      <w:r>
        <w:rPr>
          <w:highlight w:val="yellow"/>
        </w:rPr>
      </w:r>
    </w:p>
    <w:p>
      <w:pPr>
        <w:pStyle w:val="Nivel2"/>
        <w:numPr>
          <w:ilvl w:val="1"/>
          <w:numId w:val="1"/>
        </w:numPr>
        <w:ind w:left="0" w:hanging="0"/>
        <w:rPr/>
      </w:pPr>
      <w:r>
        <w:rPr/>
        <w:t>A aplicação das sanções previstas neste Contrato não exclui, em hipótese alguma, a obrigação de reparação integral do dano causado ao Contratante (</w:t>
      </w:r>
      <w:r>
        <w:fldChar w:fldCharType="begin"/>
      </w:r>
      <w:r>
        <w:instrText> HYPERLINK "http://www.planalto.gov.br/ccivil_03/_ato2019-2022/2021/lei/L14133.htm" \l "art156§9"</w:instrText>
      </w:r>
      <w:r>
        <w:fldChar w:fldCharType="separate"/>
      </w:r>
      <w:r>
        <w:rPr>
          <w:rStyle w:val="LinkdaInternet"/>
        </w:rPr>
        <w:t>art. 156, §9º, da Lei nº 14.133, de 2021</w:t>
      </w:r>
      <w:r>
        <w:fldChar w:fldCharType="end"/>
      </w:r>
      <w:r>
        <w:rPr/>
        <w:t>)</w:t>
      </w:r>
    </w:p>
    <w:p>
      <w:pPr>
        <w:pStyle w:val="Nivel2"/>
        <w:numPr>
          <w:ilvl w:val="1"/>
          <w:numId w:val="1"/>
        </w:numPr>
        <w:ind w:left="0" w:hanging="0"/>
        <w:rPr/>
      </w:pPr>
      <w:r>
        <w:rPr/>
        <w:t>Todas as sanções previstas neste Contrato poderão ser aplicadas cumulativamente com a multa (</w:t>
      </w:r>
      <w:r>
        <w:fldChar w:fldCharType="begin"/>
      </w:r>
      <w:r>
        <w:instrText> HYPERLINK "http://www.planalto.gov.br/ccivil_03/_ato2019-2022/2021/lei/L14133.htm" \l "art156§7"</w:instrText>
      </w:r>
      <w:r>
        <w:fldChar w:fldCharType="separate"/>
      </w:r>
      <w:r>
        <w:rPr>
          <w:rStyle w:val="LinkdaInternet"/>
        </w:rPr>
        <w:t>art. 156, §7º, da Lei nº 14.133, de 2021</w:t>
      </w:r>
      <w:r>
        <w:fldChar w:fldCharType="end"/>
      </w:r>
      <w:r>
        <w:rPr/>
        <w:t>).</w:t>
      </w:r>
    </w:p>
    <w:p>
      <w:pPr>
        <w:pStyle w:val="Nivel3"/>
        <w:numPr>
          <w:ilvl w:val="2"/>
          <w:numId w:val="1"/>
        </w:numPr>
        <w:ind w:left="284" w:hanging="0"/>
        <w:rPr/>
      </w:pPr>
      <w:r>
        <w:rPr/>
        <w:t>Antes da aplicação da multa será facultada a defesa do interessado no prazo de 15 (quinze) dias úteis, contado da data de sua intimação (</w:t>
      </w:r>
      <w:r>
        <w:fldChar w:fldCharType="begin"/>
      </w:r>
      <w:r>
        <w:instrText> HYPERLINK "http://www.planalto.gov.br/ccivil_03/_ato2019-2022/2021/lei/L14133.htm" \l "art157"</w:instrText>
      </w:r>
      <w:r>
        <w:fldChar w:fldCharType="separate"/>
      </w:r>
      <w:r>
        <w:rPr>
          <w:rStyle w:val="LinkdaInternet"/>
        </w:rPr>
        <w:t>art. 157, da Lei nº 14.133, de 2021</w:t>
      </w:r>
      <w:r>
        <w:fldChar w:fldCharType="end"/>
      </w:r>
      <w:r>
        <w:rPr/>
        <w:t>)</w:t>
      </w:r>
    </w:p>
    <w:p>
      <w:pPr>
        <w:pStyle w:val="Nivel3"/>
        <w:numPr>
          <w:ilvl w:val="2"/>
          <w:numId w:val="1"/>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HYPERLINK "http://www.planalto.gov.br/ccivil_03/_ato2019-2022/2021/lei/L14133.htm" \l "art156§8"</w:instrText>
      </w:r>
      <w:r>
        <w:fldChar w:fldCharType="separate"/>
      </w:r>
      <w:r>
        <w:rPr>
          <w:rStyle w:val="LinkdaInternet"/>
        </w:rPr>
        <w:t>art. 156, §8º, da Lei nº 14.133, de 2021</w:t>
      </w:r>
      <w:r>
        <w:fldChar w:fldCharType="end"/>
      </w:r>
      <w:r>
        <w:rPr/>
        <w:t>).</w:t>
      </w:r>
    </w:p>
    <w:p>
      <w:pPr>
        <w:pStyle w:val="Nivel3"/>
        <w:numPr>
          <w:ilvl w:val="2"/>
          <w:numId w:val="1"/>
        </w:numPr>
        <w:ind w:left="284" w:hanging="0"/>
        <w:rPr/>
      </w:pPr>
      <w:r>
        <w:rPr/>
        <w:t>Previamente ao encaminhamento à cobrança judicial, a multa poderá ser recolhida administrativamente no prazo máximo de</w:t>
      </w:r>
      <w:r>
        <w:rPr>
          <w:color w:val="000000"/>
        </w:rPr>
        <w:t xml:space="preserve"> 30</w:t>
      </w:r>
      <w:r>
        <w:rPr>
          <w:i/>
          <w:iCs/>
          <w:color w:val="000000"/>
        </w:rPr>
        <w:t xml:space="preserve"> (trinta) </w:t>
      </w:r>
      <w:r>
        <w:rPr>
          <w:color w:val="000000"/>
        </w:rPr>
        <w:t>dias, a</w:t>
      </w:r>
      <w:bookmarkStart w:id="5" w:name="_Hlk78351618"/>
      <w:bookmarkEnd w:id="5"/>
      <w:r>
        <w:rPr/>
        <w:t xml:space="preserve"> contar da data do recebimento da comunicação enviada pela autoridade competente.</w:t>
      </w:r>
    </w:p>
    <w:p>
      <w:pPr>
        <w:pStyle w:val="Nivel2"/>
        <w:numPr>
          <w:ilvl w:val="1"/>
          <w:numId w:val="1"/>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instrText> HYPERLINK "http://www.planalto.gov.br/ccivil_03/_ato2019-2022/2021/lei/L14133.htm" \l "art158"</w:instrText>
      </w:r>
      <w:r>
        <w:fldChar w:fldCharType="separate"/>
      </w:r>
      <w:r>
        <w:rPr>
          <w:rStyle w:val="LinkdaInternet"/>
        </w:rPr>
        <w:t>art. 158 da Lei nº 14.133, de 2021</w:t>
      </w:r>
      <w:r>
        <w:fldChar w:fldCharType="end"/>
      </w:r>
      <w:r>
        <w:rPr/>
        <w:t>, para as penalidades de impedimento de licitar e contratar e de declaração de inidoneidade para licitar ou contratar.</w:t>
      </w:r>
    </w:p>
    <w:p>
      <w:pPr>
        <w:pStyle w:val="Nivel2"/>
        <w:numPr>
          <w:ilvl w:val="1"/>
          <w:numId w:val="1"/>
        </w:numPr>
        <w:ind w:left="0" w:hanging="0"/>
        <w:rPr/>
      </w:pPr>
      <w:r>
        <w:rPr/>
        <w:t>Na aplicação das sanções serão considerados (</w:t>
      </w:r>
      <w:r>
        <w:fldChar w:fldCharType="begin"/>
      </w:r>
      <w:r>
        <w:instrText> HYPERLINK "http://www.planalto.gov.br/ccivil_03/_ato2019-2022/2021/lei/L14133.htm" \l "art156§1"</w:instrText>
      </w:r>
      <w:r>
        <w:fldChar w:fldCharType="separate"/>
      </w:r>
      <w:r>
        <w:rPr>
          <w:rStyle w:val="LinkdaInternet"/>
        </w:rPr>
        <w:t>art. 156, §1º, da Lei nº 14.133, de 2021</w:t>
      </w:r>
      <w:r>
        <w:fldChar w:fldCharType="end"/>
      </w:r>
      <w:r>
        <w:rPr/>
        <w:t>):</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
        </w:numPr>
        <w:ind w:left="0" w:hanging="0"/>
        <w:rPr/>
      </w:pPr>
      <w:r>
        <w:rPr/>
        <w:t xml:space="preserve">Os atos previstos como infrações administrativas na </w:t>
      </w:r>
      <w:hyperlink r:id="rId16">
        <w:r>
          <w:rPr>
            <w:rStyle w:val="LinkdaInternet"/>
          </w:rPr>
          <w:t>Lei nº 14.133, de 2021</w:t>
        </w:r>
      </w:hyperlink>
      <w:r>
        <w:rPr/>
        <w:t xml:space="preserve">, ou em outras leis de licitações e contratos da Administração Pública que também sejam tipificados como atos lesivos </w:t>
      </w:r>
      <w:hyperlink r:id="rId17">
        <w:r>
          <w:rPr>
            <w:rStyle w:val="LinkdaInternet"/>
          </w:rPr>
          <w:t>na Lei nº 12.846, de 2013</w:t>
        </w:r>
      </w:hyperlink>
      <w:r>
        <w:rPr/>
        <w:t xml:space="preserve">, serão apurados e julgados conjuntamente, nos mesmos autos, observados o rito procedimental e autoridade competente definidos na referida </w:t>
      </w:r>
      <w:r>
        <w:fldChar w:fldCharType="begin"/>
      </w:r>
      <w:r>
        <w:instrText> HYPERLINK "http://www.planalto.gov.br/ccivil_03/_ato2019-2022/2021/lei/L14133.htm" \l "art159"</w:instrText>
      </w:r>
      <w:r>
        <w:fldChar w:fldCharType="separate"/>
      </w:r>
      <w:r>
        <w:rPr>
          <w:rStyle w:val="LinkdaInternet"/>
        </w:rPr>
        <w:t>Lei (art. 159</w:t>
      </w:r>
      <w:r>
        <w:fldChar w:fldCharType="end"/>
      </w:r>
      <w:r>
        <w:rPr/>
        <w:t>).</w:t>
      </w:r>
    </w:p>
    <w:p>
      <w:pPr>
        <w:pStyle w:val="Nivel2"/>
        <w:numPr>
          <w:ilvl w:val="1"/>
          <w:numId w:val="1"/>
        </w:numPr>
        <w:ind w:left="0" w:hanging="0"/>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HYPERLINK "http://www.planalto.gov.br/ccivil_03/_ato2019-2022/2021/lei/L14133.htm" \l "art160"</w:instrText>
      </w:r>
      <w:r>
        <w:fldChar w:fldCharType="separate"/>
      </w:r>
      <w:r>
        <w:rPr>
          <w:rStyle w:val="LinkdaInternet"/>
        </w:rPr>
        <w:t>art. 160, da Lei nº 14.133, de 2021</w:t>
      </w:r>
      <w:r>
        <w:fldChar w:fldCharType="end"/>
      </w:r>
      <w:r>
        <w:rPr/>
        <w:t>)</w:t>
      </w:r>
    </w:p>
    <w:p>
      <w:pPr>
        <w:pStyle w:val="Nivel2"/>
        <w:numPr>
          <w:ilvl w:val="1"/>
          <w:numId w:val="1"/>
        </w:numPr>
        <w:ind w:left="0" w:hanging="0"/>
        <w:rPr/>
      </w:pPr>
      <w:r>
        <w:rPr/>
        <w:t xml:space="preserve"> </w:t>
      </w:r>
      <w:r>
        <w:rPr/>
        <w:t xml:space="preserve">O Contratante deverá, no prazo máximo de 15 (quinze) dias úteis, contado da data de aplicação da sanção, informar e manter atualizados os dados relativos às sanções por ela aplicadas, para fins de publicidade no </w:t>
      </w:r>
      <w:hyperlink r:id="rId18">
        <w:r>
          <w:rPr>
            <w:rStyle w:val="LinkdaInternet"/>
          </w:rPr>
          <w:t>Cadastro Nacional de Empresas Inidôneas e Suspensas (Ceis)</w:t>
        </w:r>
      </w:hyperlink>
      <w:r>
        <w:rPr/>
        <w:t xml:space="preserve"> e no Cadastro Nacional de Empresas Punidas (Cnep), instituídos no âmbito do Poder Executivo Federal. (</w:t>
      </w:r>
      <w:r>
        <w:fldChar w:fldCharType="begin"/>
      </w:r>
      <w:r>
        <w:instrText> HYPERLINK "http://www.planalto.gov.br/ccivil_03/_ato2019-2022/2021/lei/L14133.htm" \l "art161"</w:instrText>
      </w:r>
      <w:r>
        <w:fldChar w:fldCharType="separate"/>
      </w:r>
      <w:r>
        <w:rPr>
          <w:rStyle w:val="LinkdaInternet"/>
        </w:rPr>
        <w:t>Art. 161, da Lei nº 14.133, de 2021</w:t>
      </w:r>
      <w:r>
        <w:fldChar w:fldCharType="end"/>
      </w:r>
      <w:r>
        <w:rPr/>
        <w:t>)</w:t>
      </w:r>
    </w:p>
    <w:p>
      <w:pPr>
        <w:pStyle w:val="Nivel2"/>
        <w:numPr>
          <w:ilvl w:val="1"/>
          <w:numId w:val="1"/>
        </w:numPr>
        <w:ind w:left="0" w:hanging="0"/>
        <w:rPr/>
      </w:pPr>
      <w:r>
        <w:rPr/>
        <w:t xml:space="preserve">As sanções de impedimento de licitar e contratar e declaração de inidoneidade para licitar ou contratar são passíveis de reabilitação na forma do </w:t>
      </w:r>
      <w:r>
        <w:fldChar w:fldCharType="begin"/>
      </w:r>
      <w:r>
        <w:instrText> HYPERLINK "http://www.planalto.gov.br/ccivil_03/_ato2019-2022/2021/lei/L14133.htm" \l "art163"</w:instrText>
      </w:r>
      <w:r>
        <w:fldChar w:fldCharType="separate"/>
      </w:r>
      <w:r>
        <w:rPr>
          <w:rStyle w:val="LinkdaInternet"/>
        </w:rPr>
        <w:t>art. 163 da Lei nº 14.133/21.</w:t>
      </w:r>
      <w:r>
        <w:fldChar w:fldCharType="end"/>
      </w:r>
    </w:p>
    <w:p>
      <w:pPr>
        <w:pStyle w:val="Nivel2"/>
        <w:numPr>
          <w:ilvl w:val="1"/>
          <w:numId w:val="1"/>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9">
        <w:r>
          <w:rPr>
            <w:rStyle w:val="LinkdaInternet"/>
          </w:rPr>
          <w:t>Instrução Normativa SEGES/ME nº 26, de 13 de abril de 2022</w:t>
        </w:r>
      </w:hyperlink>
      <w:r>
        <w:rPr/>
        <w:t xml:space="preserve">. </w:t>
      </w:r>
    </w:p>
    <w:p>
      <w:pPr>
        <w:pStyle w:val="Nivel01"/>
        <w:numPr>
          <w:ilvl w:val="0"/>
          <w:numId w:val="1"/>
        </w:numPr>
        <w:ind w:left="0" w:hanging="0"/>
        <w:rPr/>
      </w:pPr>
      <w:r>
        <w:rPr/>
        <w:t>CLÁUSULA DÉCIMA TERCEIRA – DA EXTINÇÃO CONTRATUAL (</w:t>
      </w:r>
      <w:r>
        <w:fldChar w:fldCharType="begin"/>
      </w:r>
      <w:r>
        <w:instrText> HYPERLINK "http://www.planalto.gov.br/ccivil_03/_ato2019-2022/2021/lei/L14133.htm" \l "art92"</w:instrText>
      </w:r>
      <w:r>
        <w:fldChar w:fldCharType="separate"/>
      </w:r>
      <w:r>
        <w:rPr>
          <w:rStyle w:val="LinkdaInternet"/>
        </w:rPr>
        <w:t>art. 92, XIX</w:t>
      </w:r>
      <w:r>
        <w:fldChar w:fldCharType="end"/>
      </w:r>
      <w:r>
        <w:rPr/>
        <w:t>)</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2Red"/>
        <w:widowControl/>
        <w:numPr>
          <w:ilvl w:val="1"/>
          <w:numId w:val="1"/>
        </w:numPr>
        <w:bidi w:val="0"/>
        <w:spacing w:lineRule="auto" w:line="276" w:before="120" w:after="120"/>
        <w:ind w:left="0" w:right="0" w:hanging="0"/>
        <w:jc w:val="both"/>
        <w:rPr>
          <w:color w:val="000000"/>
        </w:rPr>
      </w:pPr>
      <w:r>
        <w:rPr>
          <w:i w:val="false"/>
          <w:iCs w:val="false"/>
          <w:color w:val="000000"/>
        </w:rPr>
        <w:t>Quando a não conclusão do contrato referida no item anterior decorrer de culpa do contratado:</w:t>
      </w:r>
    </w:p>
    <w:p>
      <w:pPr>
        <w:pStyle w:val="ListParagraph"/>
        <w:numPr>
          <w:ilvl w:val="1"/>
          <w:numId w:val="3"/>
        </w:numPr>
        <w:suppressAutoHyphens w:val="true"/>
        <w:spacing w:lineRule="auto" w:line="276" w:before="120" w:after="120"/>
        <w:ind w:left="284" w:hanging="0"/>
        <w:contextualSpacing/>
        <w:jc w:val="both"/>
        <w:rPr>
          <w:rFonts w:ascii="Arial" w:hAnsi="Arial" w:eastAsia="Arial" w:cs="Arial"/>
          <w:i/>
          <w:i/>
          <w:iCs/>
          <w:color w:val="FF0000"/>
          <w:sz w:val="20"/>
          <w:szCs w:val="20"/>
        </w:rPr>
      </w:pPr>
      <w:r>
        <w:rPr>
          <w:rFonts w:eastAsia="Arial" w:cs="Arial" w:ascii="Arial" w:hAnsi="Arial"/>
          <w:i w:val="false"/>
          <w:iCs w:val="false"/>
          <w:color w:val="000000"/>
          <w:sz w:val="20"/>
          <w:szCs w:val="20"/>
        </w:rPr>
        <w:t>ficará ele constituído em mora, sendo-lhe aplicáveis as respectivas sanções administrativas; e</w:t>
      </w:r>
    </w:p>
    <w:p>
      <w:pPr>
        <w:pStyle w:val="ListParagraph"/>
        <w:numPr>
          <w:ilvl w:val="1"/>
          <w:numId w:val="3"/>
        </w:numPr>
        <w:suppressAutoHyphens w:val="true"/>
        <w:spacing w:lineRule="auto" w:line="276" w:before="120" w:after="120"/>
        <w:ind w:left="284" w:hanging="0"/>
        <w:contextualSpacing/>
        <w:jc w:val="both"/>
        <w:rPr>
          <w:color w:val="000000"/>
        </w:rPr>
      </w:pPr>
      <w:r>
        <w:rPr>
          <w:rFonts w:eastAsia="Arial" w:cs="Arial" w:ascii="Arial" w:hAnsi="Arial"/>
          <w:i w:val="false"/>
          <w:iCs w:val="false"/>
          <w:color w:val="000000"/>
          <w:sz w:val="20"/>
          <w:szCs w:val="20"/>
        </w:rPr>
        <w:t>poderá a Administração optar pela extinção do contrato e, nesse caso, adotará as medidas admitidas em lei para a continuidade da execução contratual.</w:t>
      </w:r>
    </w:p>
    <w:p>
      <w:pPr>
        <w:pStyle w:val="Nivel2"/>
        <w:numPr>
          <w:ilvl w:val="1"/>
          <w:numId w:val="1"/>
        </w:numPr>
        <w:ind w:left="0" w:hanging="0"/>
        <w:rPr/>
      </w:pPr>
      <w:r>
        <w:rPr>
          <w:color w:val="000000"/>
        </w:rPr>
        <w:t>O contrato poderá ser extinto antes de cumpridas as obrigações nele estipuladas, ou antes do prazo nele fixado, por algum dos motivos previstos no</w:t>
      </w:r>
      <w:r>
        <w:rPr/>
        <w:t xml:space="preserve"> </w:t>
      </w:r>
      <w:r>
        <w:fldChar w:fldCharType="begin"/>
      </w:r>
      <w:r>
        <w:instrText> HYPERLINK "http://www.planalto.gov.br/ccivil_03/_ato2019-2022/2021/lei/L14133.htm" \l "art137"</w:instrText>
      </w:r>
      <w:r>
        <w:fldChar w:fldCharType="separate"/>
      </w:r>
      <w:r>
        <w:rPr>
          <w:rStyle w:val="LinkdaInternet"/>
        </w:rPr>
        <w:t>artigo 137 da Lei nº 14.133/21</w:t>
      </w:r>
      <w:r>
        <w:fldChar w:fldCharType="end"/>
      </w:r>
      <w:r>
        <w:rPr/>
        <w:t xml:space="preserve">, bem como amigavelmente, </w:t>
      </w:r>
      <w:r>
        <w:rPr>
          <w:color w:val="000000" w:themeColor="text1"/>
        </w:rPr>
        <w:t>assegurados o contraditório e a ampla defesa</w:t>
      </w:r>
      <w:r>
        <w:rPr/>
        <w:t>.</w:t>
      </w:r>
    </w:p>
    <w:p>
      <w:pPr>
        <w:pStyle w:val="Nivel3"/>
        <w:numPr>
          <w:ilvl w:val="2"/>
          <w:numId w:val="1"/>
        </w:numPr>
        <w:ind w:left="284" w:hanging="0"/>
        <w:rPr/>
      </w:pPr>
      <w:r>
        <w:rPr/>
        <w:t xml:space="preserve">Nesta hipótese, aplicam-se também os </w:t>
      </w:r>
      <w:r>
        <w:fldChar w:fldCharType="begin"/>
      </w:r>
      <w:r>
        <w:instrText> HYPERLINK "http://www.planalto.gov.br/ccivil_03/_ato2019-2022/2021/lei/L14133.htm" \l "art138"</w:instrText>
      </w:r>
      <w:r>
        <w:fldChar w:fldCharType="separate"/>
      </w:r>
      <w:r>
        <w:rPr>
          <w:rStyle w:val="LinkdaInternet"/>
        </w:rPr>
        <w:t>artigos 138 e 139</w:t>
      </w:r>
      <w:r>
        <w:fldChar w:fldCharType="end"/>
      </w:r>
      <w:r>
        <w:rPr/>
        <w:t xml:space="preserve"> da mesma Lei.</w:t>
      </w:r>
    </w:p>
    <w:p>
      <w:pPr>
        <w:pStyle w:val="Nivel3"/>
        <w:numPr>
          <w:ilvl w:val="2"/>
          <w:numId w:val="1"/>
        </w:numPr>
        <w:ind w:left="284" w:hanging="0"/>
        <w:rPr/>
      </w:pPr>
      <w:r>
        <w:rPr/>
        <w:t>A alteração social ou a modificação da finalidade ou da estrutura da empresa não ensejará a extinção se não restringir sua capacidade de concluir o contrato.</w:t>
      </w:r>
    </w:p>
    <w:p>
      <w:pPr>
        <w:pStyle w:val="Nivel4"/>
        <w:numPr>
          <w:ilvl w:val="3"/>
          <w:numId w:val="1"/>
        </w:numPr>
        <w:ind w:left="567" w:hanging="0"/>
        <w:rPr/>
      </w:pPr>
      <w:r>
        <w:rPr>
          <w:color w:val="000000" w:themeColor="text1"/>
        </w:rPr>
        <w:t xml:space="preserve">Se a operação </w:t>
      </w:r>
      <w:r>
        <w:rPr/>
        <w:t>implicar mudança da pessoa jurídica contratada, deverá ser formalizado termo aditivo para alteração subjetiva.</w:t>
      </w:r>
    </w:p>
    <w:p>
      <w:pPr>
        <w:pStyle w:val="Nivel2"/>
        <w:numPr>
          <w:ilvl w:val="1"/>
          <w:numId w:val="1"/>
        </w:numPr>
        <w:ind w:left="0" w:hanging="0"/>
        <w:rPr/>
      </w:pPr>
      <w:r>
        <w:rPr/>
        <w:t>O termo de extinção, sempre que possível, será precedido:</w:t>
      </w:r>
    </w:p>
    <w:p>
      <w:pPr>
        <w:pStyle w:val="Nivel3"/>
        <w:numPr>
          <w:ilvl w:val="2"/>
          <w:numId w:val="1"/>
        </w:numPr>
        <w:ind w:left="284" w:hanging="0"/>
        <w:rPr/>
      </w:pPr>
      <w:r>
        <w:rPr/>
        <w:t>Balanço dos eventos contratuais já cumpridos ou parcialmente cumpridos;</w:t>
      </w:r>
    </w:p>
    <w:p>
      <w:pPr>
        <w:pStyle w:val="Nivel3"/>
        <w:numPr>
          <w:ilvl w:val="2"/>
          <w:numId w:val="1"/>
        </w:numPr>
        <w:ind w:left="284" w:hanging="0"/>
        <w:rPr/>
      </w:pPr>
      <w:r>
        <w:rPr/>
        <w:t>Relação dos pagamentos já efetuados e ainda devidos;</w:t>
      </w:r>
    </w:p>
    <w:p>
      <w:pPr>
        <w:pStyle w:val="Nivel3"/>
        <w:numPr>
          <w:ilvl w:val="2"/>
          <w:numId w:val="1"/>
        </w:numPr>
        <w:ind w:left="284" w:hanging="0"/>
        <w:rPr/>
      </w:pPr>
      <w:r>
        <w:rPr/>
        <w:t>Indenizações e multas.</w:t>
      </w:r>
    </w:p>
    <w:p>
      <w:pPr>
        <w:pStyle w:val="Nivel2"/>
        <w:numPr>
          <w:ilvl w:val="1"/>
          <w:numId w:val="1"/>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instrText> HYPERLINK "http://www.planalto.gov.br/ccivil_03/_ato2019-2022/2021/lei/L14133.htm" \l "art131"</w:instrText>
      </w:r>
      <w:r>
        <w:fldChar w:fldCharType="separate"/>
      </w:r>
      <w:r>
        <w:rPr>
          <w:rStyle w:val="LinkdaInternet"/>
        </w:rPr>
        <w:t xml:space="preserve">art. 131, </w:t>
      </w:r>
      <w:r>
        <w:fldChar w:fldCharType="end"/>
      </w:r>
      <w:r>
        <w:rPr>
          <w:rStyle w:val="LinkdaInternet"/>
          <w:i/>
          <w:iCs/>
        </w:rPr>
        <w:t xml:space="preserve">caput, </w:t>
      </w:r>
      <w:r>
        <w:rPr>
          <w:rStyle w:val="LinkdaInternet"/>
        </w:rPr>
        <w:t>da Lei n.º 14.133, de 2021).</w:t>
      </w:r>
      <w:r>
        <w:rPr/>
        <w:t xml:space="preserve"> </w:t>
      </w:r>
    </w:p>
    <w:p>
      <w:pPr>
        <w:pStyle w:val="Nivel2"/>
        <w:numPr>
          <w:ilvl w:val="1"/>
          <w:numId w:val="1"/>
        </w:numPr>
        <w:ind w:left="0" w:hanging="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
        </w:numPr>
        <w:ind w:left="0" w:hanging="0"/>
        <w:rPr/>
      </w:pPr>
      <w:r>
        <w:rPr/>
        <w:t>CLÁUSULA DÉCIMA QUARTA – DOTAÇÃO ORÇAMENTÁRIA (</w:t>
      </w:r>
      <w:r>
        <w:fldChar w:fldCharType="begin"/>
      </w:r>
      <w:r>
        <w:instrText> HYPERLINK "http://www.planalto.gov.br/ccivil_03/_ato2019-2022/2021/lei/L14133.htm" \l "art92"</w:instrText>
      </w:r>
      <w:r>
        <w:fldChar w:fldCharType="separate"/>
      </w:r>
      <w:r>
        <w:rPr>
          <w:rStyle w:val="LinkdaInternet"/>
        </w:rPr>
        <w:t>art. 92, VIII</w:t>
      </w:r>
      <w:r>
        <w:fldChar w:fldCharType="end"/>
      </w:r>
      <w:r>
        <w:rPr/>
        <w:t>)</w:t>
      </w:r>
    </w:p>
    <w:p>
      <w:pPr>
        <w:pStyle w:val="Nivel2"/>
        <w:numPr>
          <w:ilvl w:val="1"/>
          <w:numId w:val="1"/>
        </w:numPr>
        <w:ind w:left="0" w:hanging="0"/>
        <w:rPr/>
      </w:pPr>
      <w:r>
        <w:rPr/>
        <w:t>As despesas decorrentes da presente contratação correrão à conta de recursos específicos consignados no Orçamento Geral da União deste exercício, na dotação abaixo discriminada:</w:t>
      </w:r>
    </w:p>
    <w:p>
      <w:pPr>
        <w:pStyle w:val="Normal"/>
        <w:numPr>
          <w:ilvl w:val="1"/>
          <w:numId w:val="4"/>
        </w:numPr>
        <w:suppressAutoHyphens w:val="true"/>
        <w:spacing w:lineRule="auto" w:line="276" w:before="6" w:after="6"/>
        <w:ind w:left="284" w:hanging="0"/>
        <w:jc w:val="both"/>
        <w:rPr/>
      </w:pPr>
      <w:r>
        <w:rPr>
          <w:rFonts w:eastAsia="Arial" w:cs="Arial" w:ascii="Arial" w:hAnsi="Arial"/>
          <w:sz w:val="20"/>
          <w:szCs w:val="20"/>
        </w:rPr>
        <w:t>Gestão/Unidade: 00001/752100</w:t>
      </w:r>
    </w:p>
    <w:p>
      <w:pPr>
        <w:pStyle w:val="Normal"/>
        <w:numPr>
          <w:ilvl w:val="1"/>
          <w:numId w:val="4"/>
        </w:numPr>
        <w:suppressAutoHyphens w:val="true"/>
        <w:spacing w:lineRule="auto" w:line="276" w:before="6" w:after="6"/>
        <w:ind w:left="284" w:hanging="0"/>
        <w:jc w:val="both"/>
        <w:rPr/>
      </w:pPr>
      <w:r>
        <w:rPr>
          <w:rFonts w:eastAsia="Arial" w:cs="Arial" w:ascii="Arial" w:hAnsi="Arial"/>
          <w:sz w:val="20"/>
          <w:szCs w:val="20"/>
        </w:rPr>
        <w:t>Fonte de Recursos:  10500000077</w:t>
      </w:r>
    </w:p>
    <w:p>
      <w:pPr>
        <w:pStyle w:val="Normal"/>
        <w:numPr>
          <w:ilvl w:val="1"/>
          <w:numId w:val="4"/>
        </w:numPr>
        <w:suppressAutoHyphens w:val="true"/>
        <w:spacing w:lineRule="auto" w:line="276" w:before="6" w:after="6"/>
        <w:ind w:left="284" w:hanging="0"/>
        <w:jc w:val="both"/>
        <w:rPr/>
      </w:pPr>
      <w:r>
        <w:rPr>
          <w:rFonts w:eastAsia="Arial" w:cs="Arial" w:ascii="Arial" w:hAnsi="Arial"/>
          <w:sz w:val="20"/>
          <w:szCs w:val="20"/>
        </w:rPr>
        <w:t>Programa de Trabalho: 237121</w:t>
      </w:r>
    </w:p>
    <w:p>
      <w:pPr>
        <w:pStyle w:val="Normal"/>
        <w:numPr>
          <w:ilvl w:val="1"/>
          <w:numId w:val="4"/>
        </w:numPr>
        <w:suppressAutoHyphens w:val="true"/>
        <w:spacing w:lineRule="auto" w:line="276" w:before="6" w:after="6"/>
        <w:ind w:left="284" w:hanging="0"/>
        <w:jc w:val="both"/>
        <w:rPr/>
      </w:pPr>
      <w:r>
        <w:rPr>
          <w:rFonts w:eastAsia="Arial" w:cs="Arial" w:ascii="Arial" w:hAnsi="Arial"/>
          <w:sz w:val="20"/>
          <w:szCs w:val="20"/>
        </w:rPr>
        <w:t>Elemento de Despesa: 339039</w:t>
      </w:r>
    </w:p>
    <w:p>
      <w:pPr>
        <w:pStyle w:val="Normal"/>
        <w:numPr>
          <w:ilvl w:val="1"/>
          <w:numId w:val="4"/>
        </w:numPr>
        <w:suppressAutoHyphens w:val="true"/>
        <w:spacing w:lineRule="auto" w:line="276" w:before="6" w:after="6"/>
        <w:ind w:left="284" w:hanging="0"/>
        <w:jc w:val="both"/>
        <w:rPr/>
      </w:pPr>
      <w:r>
        <w:rPr>
          <w:rFonts w:eastAsia="Arial" w:cs="Arial" w:ascii="Arial" w:hAnsi="Arial"/>
          <w:sz w:val="20"/>
          <w:szCs w:val="20"/>
        </w:rPr>
        <w:t>Plano Interno: L4E1011Z1RL</w:t>
      </w:r>
    </w:p>
    <w:p>
      <w:pPr>
        <w:pStyle w:val="Nivel2"/>
        <w:numPr>
          <w:ilvl w:val="1"/>
          <w:numId w:val="1"/>
        </w:numPr>
        <w:ind w:left="0" w:hanging="0"/>
        <w:rPr/>
      </w:pPr>
      <w:r>
        <w:rPr/>
        <w:t>A dotação relativa aos exercícios financeiros subsequentes será indicada após aprovação da Lei Orçamentária respectiva e liberação dos créditos correspondentes, mediante apostilamento.</w:t>
      </w:r>
    </w:p>
    <w:p>
      <w:pPr>
        <w:pStyle w:val="Nivel01"/>
        <w:numPr>
          <w:ilvl w:val="0"/>
          <w:numId w:val="1"/>
        </w:numPr>
        <w:spacing w:lineRule="auto" w:line="312" w:before="120" w:after="288"/>
        <w:ind w:left="0" w:hanging="0"/>
        <w:rPr/>
      </w:pPr>
      <w:r>
        <w:rPr/>
        <w:t>CLÁUSULA DÉCIMA QUINTA – DOS CASOS OMISSOS (</w:t>
      </w:r>
      <w:r>
        <w:fldChar w:fldCharType="begin"/>
      </w:r>
      <w:r>
        <w:instrText> HYPERLINK "http://www.planalto.gov.br/ccivil_03/_ato2019-2022/2021/lei/L14133.htm" \l "art92"</w:instrText>
      </w:r>
      <w:r>
        <w:fldChar w:fldCharType="separate"/>
      </w:r>
      <w:r>
        <w:rPr>
          <w:rStyle w:val="LinkdaInternet"/>
        </w:rPr>
        <w:t>art. 92, III</w:t>
      </w:r>
      <w:r>
        <w:fldChar w:fldCharType="end"/>
      </w:r>
      <w:r>
        <w:rPr/>
        <w:t>)</w:t>
      </w:r>
    </w:p>
    <w:p>
      <w:pPr>
        <w:pStyle w:val="Nivel2"/>
        <w:numPr>
          <w:ilvl w:val="1"/>
          <w:numId w:val="1"/>
        </w:numPr>
        <w:ind w:left="0" w:hanging="0"/>
        <w:rPr/>
      </w:pPr>
      <w:r>
        <w:rPr/>
        <w:t xml:space="preserve">Os casos omissos serão decididos pelo contratante, segundo as disposições contidas na </w:t>
      </w:r>
      <w:hyperlink r:id="rId20">
        <w:r>
          <w:rPr>
            <w:rStyle w:val="LinkdaInternet"/>
          </w:rPr>
          <w:t>Lei nº 14.133, de 2021</w:t>
        </w:r>
      </w:hyperlink>
      <w:r>
        <w:rPr/>
        <w:t xml:space="preserve">, e demais normas federais aplicáveis e, subsidiariamente, segundo as disposições contidas na </w:t>
      </w:r>
      <w:hyperlink r:id="rId21">
        <w:r>
          <w:rPr>
            <w:rStyle w:val="LinkdaInternet"/>
          </w:rPr>
          <w:t>Lei nº 8.078, de 1990 – Código de Defesa do Consumidor</w:t>
        </w:r>
      </w:hyperlink>
      <w:r>
        <w:rPr/>
        <w:t xml:space="preserve"> – e normas e princípios gerais dos contratos.</w:t>
      </w:r>
    </w:p>
    <w:p>
      <w:pPr>
        <w:pStyle w:val="Nivel01"/>
        <w:numPr>
          <w:ilvl w:val="0"/>
          <w:numId w:val="1"/>
        </w:numPr>
        <w:ind w:left="0" w:hanging="0"/>
        <w:rPr>
          <w:color w:val="FFFFFF" w:themeColor="background1"/>
        </w:rPr>
      </w:pPr>
      <w:r>
        <w:rPr/>
        <w:t>CLÁUSULA DÉCIMA SEXTA – ALTERAÇÕES</w:t>
      </w:r>
    </w:p>
    <w:p>
      <w:pPr>
        <w:pStyle w:val="Nivel2"/>
        <w:numPr>
          <w:ilvl w:val="1"/>
          <w:numId w:val="1"/>
        </w:numPr>
        <w:ind w:left="0" w:hanging="0"/>
        <w:rPr/>
      </w:pPr>
      <w:r>
        <w:rPr/>
        <w:t xml:space="preserve">Eventuais alterações contratuais reger-se-ão pela disciplina dos </w:t>
      </w:r>
      <w:r>
        <w:fldChar w:fldCharType="begin"/>
      </w:r>
      <w:r>
        <w:instrText> HYPERLINK "http://www.planalto.gov.br/ccivil_03/_ato2019-2022/2021/lei/L14133.htm" \l "art124"</w:instrText>
      </w:r>
      <w:r>
        <w:fldChar w:fldCharType="separate"/>
      </w:r>
      <w:r>
        <w:rPr>
          <w:rStyle w:val="LinkdaInternet"/>
        </w:rPr>
        <w:t>arts. 124 e seguintes da Lei nº 14.133, de 2021</w:t>
      </w:r>
      <w:r>
        <w:fldChar w:fldCharType="end"/>
      </w:r>
      <w:r>
        <w:rPr/>
        <w:t>.</w:t>
      </w:r>
    </w:p>
    <w:p>
      <w:pPr>
        <w:pStyle w:val="Nivel2"/>
        <w:numPr>
          <w:ilvl w:val="1"/>
          <w:numId w:val="1"/>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left="0" w:hanging="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
        </w:numPr>
        <w:ind w:left="0" w:hanging="0"/>
        <w:rPr/>
      </w:pPr>
      <w:r>
        <w:rPr/>
        <w:t xml:space="preserve">Registros que não caracterizam alteração do contrato podem ser realizados por simples apostila, dispensada a celebração de termo aditivo, na forma do </w:t>
      </w:r>
      <w:r>
        <w:fldChar w:fldCharType="begin"/>
      </w:r>
      <w:r>
        <w:instrText> HYPERLINK "http://www.planalto.gov.br/ccivil_03/_ato2019-2022/2021/lei/L14133.htm" \l "art136"</w:instrText>
      </w:r>
      <w:r>
        <w:fldChar w:fldCharType="separate"/>
      </w:r>
      <w:r>
        <w:rPr>
          <w:rStyle w:val="LinkdaInternet"/>
        </w:rPr>
        <w:t>art. 136 da Lei nº 14.133, de 2021</w:t>
      </w:r>
      <w:r>
        <w:fldChar w:fldCharType="end"/>
      </w:r>
      <w:r>
        <w:rPr/>
        <w:t>.</w:t>
      </w:r>
    </w:p>
    <w:p>
      <w:pPr>
        <w:pStyle w:val="Nivel01"/>
        <w:numPr>
          <w:ilvl w:val="0"/>
          <w:numId w:val="1"/>
        </w:numPr>
        <w:ind w:left="0" w:hanging="0"/>
        <w:rPr>
          <w:color w:val="FFFFFF" w:themeColor="background1"/>
        </w:rPr>
      </w:pPr>
      <w:r>
        <w:rPr/>
        <w:t>CLÁUSULA DÉCIMA SÉTIMA – PUBLICAÇÃO</w:t>
      </w:r>
    </w:p>
    <w:p>
      <w:pPr>
        <w:pStyle w:val="Nivel2"/>
        <w:numPr>
          <w:ilvl w:val="1"/>
          <w:numId w:val="1"/>
        </w:numPr>
        <w:ind w:left="0" w:hanging="0"/>
        <w:rPr/>
      </w:pPr>
      <w:r>
        <w:rPr/>
        <w:t xml:space="preserve">Incumbirá ao contratante divulgar o presente instrumento no Portal Nacional de Contratações Públicas (PNCP), na forma prevista no </w:t>
      </w:r>
      <w:r>
        <w:fldChar w:fldCharType="begin"/>
      </w:r>
      <w:r>
        <w:instrText> HYPERLINK "http://www.planalto.gov.br/ccivil_03/_ato2019-2022/2021/lei/L14133.htm" \l "art94"</w:instrText>
      </w:r>
      <w:r>
        <w:fldChar w:fldCharType="separate"/>
      </w:r>
      <w:r>
        <w:rPr>
          <w:rStyle w:val="LinkdaInternet"/>
        </w:rPr>
        <w:t>art. 94 da Lei 14.133, de 2021</w:t>
      </w:r>
      <w:r>
        <w:fldChar w:fldCharType="end"/>
      </w:r>
      <w:r>
        <w:rPr/>
        <w:t xml:space="preserve">, bem como no respectivo sítio oficial na Internet, em atenção ao art. 91, </w:t>
      </w:r>
      <w:r>
        <w:rPr>
          <w:i/>
          <w:iCs/>
        </w:rPr>
        <w:t>caput,</w:t>
      </w:r>
      <w:r>
        <w:rPr/>
        <w:t xml:space="preserve"> da Lei n.º 14.133, de 2021, e ao  </w:t>
      </w:r>
      <w:r>
        <w:fldChar w:fldCharType="begin"/>
      </w:r>
      <w:r>
        <w:instrText> HYPERLINK "https://www.planalto.gov.br/ccivil_03/_ato2011-2014/2011/lei/l12527.htm" \l "art8§2"</w:instrText>
      </w:r>
      <w:r>
        <w:fldChar w:fldCharType="separate"/>
      </w:r>
      <w:r>
        <w:rPr>
          <w:rStyle w:val="LinkdaInternet"/>
        </w:rPr>
        <w:t>art. 8º, §2º, da Lei n. 12.527, de 2011</w:t>
      </w:r>
      <w:r>
        <w:fldChar w:fldCharType="end"/>
      </w:r>
      <w:r>
        <w:rPr/>
        <w:t xml:space="preserve">, c/c </w:t>
      </w:r>
      <w:r>
        <w:fldChar w:fldCharType="begin"/>
      </w:r>
      <w:r>
        <w:instrText> HYPERLINK "https://www.planalto.gov.br/ccivil_03/_ato2011-2014/2012/decreto/d7724.htm" \l "art7§3"</w:instrText>
      </w:r>
      <w:r>
        <w:fldChar w:fldCharType="separate"/>
      </w:r>
      <w:r>
        <w:rPr>
          <w:rStyle w:val="LinkdaInternet"/>
        </w:rPr>
        <w:t>art. 7º, §3º, inciso V, do Decreto n. 7.724, de 2012.</w:t>
      </w:r>
      <w:r>
        <w:fldChar w:fldCharType="end"/>
      </w:r>
      <w:r>
        <w:rPr/>
        <w:t xml:space="preserve"> </w:t>
      </w:r>
    </w:p>
    <w:p>
      <w:pPr>
        <w:pStyle w:val="Nivel01"/>
        <w:numPr>
          <w:ilvl w:val="0"/>
          <w:numId w:val="1"/>
        </w:numPr>
        <w:ind w:left="0" w:hanging="0"/>
        <w:rPr/>
      </w:pPr>
      <w:r>
        <w:rPr/>
        <w:t>CLÁUSULA DÉCIMA OITAVA– FORO (</w:t>
      </w:r>
      <w:r>
        <w:fldChar w:fldCharType="begin"/>
      </w:r>
      <w:r>
        <w:instrText> HYPERLINK "http://www.planalto.gov.br/ccivil_03/_ato2019-2022/2021/lei/L14133.htm" \l "art92§1"</w:instrText>
      </w:r>
      <w:r>
        <w:fldChar w:fldCharType="separate"/>
      </w:r>
      <w:r>
        <w:rPr>
          <w:rStyle w:val="LinkdaInternet"/>
        </w:rPr>
        <w:t>art. 92, §1º</w:t>
      </w:r>
      <w:r>
        <w:fldChar w:fldCharType="end"/>
      </w:r>
      <w:r>
        <w:rPr/>
        <w:t>)</w:t>
      </w:r>
    </w:p>
    <w:p>
      <w:pPr>
        <w:pStyle w:val="Nivel2"/>
        <w:numPr>
          <w:ilvl w:val="1"/>
          <w:numId w:val="1"/>
        </w:numPr>
        <w:ind w:left="0" w:hanging="0"/>
        <w:rPr/>
      </w:pPr>
      <w:r>
        <w:rPr/>
        <w:t xml:space="preserve">Fica eleito o Foro da Justiça Federal em </w:t>
      </w:r>
      <w:r>
        <w:rPr>
          <w:color w:val="FF0000"/>
        </w:rPr>
        <w:t>......</w:t>
      </w:r>
      <w:r>
        <w:rPr/>
        <w:t xml:space="preserve">, Seção Judiciária de </w:t>
      </w:r>
      <w:r>
        <w:rPr>
          <w:color w:val="FF0000"/>
        </w:rPr>
        <w:t>......</w:t>
      </w:r>
      <w:r>
        <w:rPr/>
        <w:t xml:space="preserve"> para dirimir os litígios que decorrerem da execução deste Termo de Contrato que não puderem ser compostos pela conciliação, conforme </w:t>
      </w:r>
      <w:r>
        <w:fldChar w:fldCharType="begin"/>
      </w:r>
      <w:r>
        <w:instrText> HYPERLINK "http://www.planalto.gov.br/ccivil_03/_ato2019-2022/2021/lei/L14133.htm" \l "art92§1"</w:instrText>
      </w:r>
      <w:r>
        <w:fldChar w:fldCharType="separate"/>
      </w:r>
      <w:r>
        <w:rPr>
          <w:rStyle w:val="LinkdaInternet"/>
        </w:rPr>
        <w:t>art. 92, §1º, da Lei nº 14.133/21.</w:t>
      </w:r>
      <w:r>
        <w:fldChar w:fldCharType="end"/>
      </w:r>
    </w:p>
    <w:p>
      <w:pPr>
        <w:pStyle w:val="Nivel2"/>
        <w:numPr>
          <w:ilvl w:val="0"/>
          <w:numId w:val="0"/>
        </w:numPr>
        <w:spacing w:lineRule="auto" w:line="312" w:before="120" w:after="288"/>
        <w:ind w:left="0" w:firstLine="709"/>
        <w:rPr>
          <w:i/>
          <w:i/>
          <w:iCs/>
          <w:color w:val="FF0000"/>
        </w:rPr>
      </w:pPr>
      <w:r>
        <w:rPr>
          <w:i/>
          <w:iCs/>
          <w:color w:val="FF0000"/>
        </w:rPr>
      </w:r>
    </w:p>
    <w:p>
      <w:pPr>
        <w:pStyle w:val="Nivel2"/>
        <w:numPr>
          <w:ilvl w:val="0"/>
          <w:numId w:val="0"/>
        </w:numPr>
        <w:spacing w:lineRule="auto" w:line="312" w:before="120" w:after="288"/>
        <w:ind w:left="0" w:firstLine="709"/>
        <w:rPr>
          <w:i w:val="false"/>
          <w:i w:val="false"/>
          <w:iCs w:val="false"/>
        </w:rPr>
      </w:pPr>
      <w:r>
        <w:rPr>
          <w:i w:val="false"/>
          <w:iCs w:val="false"/>
          <w:color w:val="000000"/>
        </w:rPr>
        <w:t>Rio de Janeiro,           de julho de 2024.</w:t>
      </w:r>
    </w:p>
    <w:tbl>
      <w:tblPr>
        <w:tblW w:w="10260" w:type="dxa"/>
        <w:jc w:val="left"/>
        <w:tblInd w:w="55" w:type="dxa"/>
        <w:tblBorders/>
        <w:tblCellMar>
          <w:top w:w="55" w:type="dxa"/>
          <w:left w:w="55" w:type="dxa"/>
          <w:bottom w:w="55" w:type="dxa"/>
          <w:right w:w="55" w:type="dxa"/>
        </w:tblCellMar>
      </w:tblPr>
      <w:tblGrid>
        <w:gridCol w:w="4819"/>
        <w:gridCol w:w="5441"/>
      </w:tblGrid>
      <w:tr>
        <w:trPr/>
        <w:tc>
          <w:tcPr>
            <w:tcW w:w="4819" w:type="dxa"/>
            <w:tcBorders/>
            <w:shd w:fill="auto" w:val="clear"/>
          </w:tcPr>
          <w:p>
            <w:pPr>
              <w:pStyle w:val="Normal"/>
              <w:spacing w:lineRule="auto" w:line="312" w:before="0" w:after="0"/>
              <w:ind w:firstLine="709"/>
              <w:jc w:val="center"/>
              <w:rPr>
                <w:rFonts w:ascii="Arial" w:hAnsi="Arial" w:cs="Arial"/>
                <w:bCs/>
                <w:sz w:val="20"/>
                <w:szCs w:val="20"/>
              </w:rPr>
            </w:pPr>
            <w:r>
              <w:rPr/>
            </w:r>
          </w:p>
          <w:p>
            <w:pPr>
              <w:pStyle w:val="Normal"/>
              <w:spacing w:lineRule="auto" w:line="312" w:before="0" w:after="0"/>
              <w:ind w:firstLine="709"/>
              <w:jc w:val="center"/>
              <w:rPr>
                <w:rFonts w:ascii="Arial" w:hAnsi="Arial" w:cs="Arial"/>
                <w:bCs/>
                <w:sz w:val="20"/>
                <w:szCs w:val="20"/>
              </w:rPr>
            </w:pPr>
            <w:r>
              <w:rPr/>
            </w:r>
          </w:p>
          <w:p>
            <w:pPr>
              <w:pStyle w:val="Normal"/>
              <w:spacing w:lineRule="auto" w:line="312" w:before="0" w:after="0"/>
              <w:ind w:firstLine="709"/>
              <w:jc w:val="center"/>
              <w:rPr>
                <w:rFonts w:ascii="Arial" w:hAnsi="Arial" w:cs="Arial"/>
                <w:bCs/>
                <w:sz w:val="20"/>
                <w:szCs w:val="20"/>
              </w:rPr>
            </w:pPr>
            <w:r>
              <w:rPr/>
            </w:r>
          </w:p>
          <w:p>
            <w:pPr>
              <w:pStyle w:val="Normal"/>
              <w:widowControl/>
              <w:bidi w:val="0"/>
              <w:spacing w:lineRule="auto" w:line="312" w:before="0" w:after="0"/>
              <w:ind w:left="0" w:right="0" w:hanging="0"/>
              <w:jc w:val="center"/>
              <w:rPr/>
            </w:pPr>
            <w:r>
              <w:rPr>
                <w:rFonts w:cs="Arial" w:ascii="Arial" w:hAnsi="Arial"/>
                <w:bCs/>
                <w:sz w:val="20"/>
                <w:szCs w:val="20"/>
              </w:rPr>
              <w:t>ALVARO VALENTIM LEMOS</w:t>
            </w:r>
          </w:p>
          <w:p>
            <w:pPr>
              <w:pStyle w:val="Normal"/>
              <w:widowControl/>
              <w:bidi w:val="0"/>
              <w:spacing w:lineRule="auto" w:line="312" w:before="0" w:after="0"/>
              <w:ind w:left="0" w:right="0" w:hanging="0"/>
              <w:jc w:val="center"/>
              <w:rPr/>
            </w:pPr>
            <w:r>
              <w:rPr>
                <w:rFonts w:cs="Arial" w:ascii="Arial" w:hAnsi="Arial"/>
                <w:bCs/>
                <w:sz w:val="20"/>
                <w:szCs w:val="20"/>
              </w:rPr>
              <w:t>Contra-Almirante</w:t>
            </w:r>
          </w:p>
          <w:p>
            <w:pPr>
              <w:pStyle w:val="Normal"/>
              <w:widowControl/>
              <w:bidi w:val="0"/>
              <w:spacing w:lineRule="auto" w:line="312" w:before="0" w:after="0"/>
              <w:ind w:left="0" w:right="0" w:hanging="0"/>
              <w:jc w:val="center"/>
              <w:rPr/>
            </w:pPr>
            <w:r>
              <w:rPr>
                <w:rFonts w:cs="Arial" w:ascii="Arial" w:hAnsi="Arial"/>
                <w:bCs/>
                <w:sz w:val="20"/>
                <w:szCs w:val="20"/>
              </w:rPr>
              <w:t>Representante legal do CONTRATANTE</w:t>
            </w:r>
          </w:p>
        </w:tc>
        <w:tc>
          <w:tcPr>
            <w:tcW w:w="5441" w:type="dxa"/>
            <w:tcBorders/>
            <w:shd w:fill="auto" w:val="clear"/>
          </w:tcPr>
          <w:p>
            <w:pPr>
              <w:pStyle w:val="Normal"/>
              <w:spacing w:lineRule="auto" w:line="312" w:before="0" w:after="3"/>
              <w:ind w:firstLine="709"/>
              <w:jc w:val="center"/>
              <w:rPr>
                <w:rFonts w:ascii="Arial" w:hAnsi="Arial" w:cs="Arial"/>
                <w:bCs/>
                <w:sz w:val="20"/>
                <w:szCs w:val="20"/>
              </w:rPr>
            </w:pPr>
            <w:r>
              <w:rPr/>
            </w:r>
          </w:p>
          <w:p>
            <w:pPr>
              <w:pStyle w:val="Normal"/>
              <w:spacing w:lineRule="auto" w:line="312" w:before="0" w:after="3"/>
              <w:ind w:firstLine="709"/>
              <w:jc w:val="center"/>
              <w:rPr>
                <w:rFonts w:ascii="Arial" w:hAnsi="Arial" w:cs="Arial"/>
                <w:bCs/>
                <w:sz w:val="20"/>
                <w:szCs w:val="20"/>
              </w:rPr>
            </w:pPr>
            <w:r>
              <w:rPr/>
            </w:r>
          </w:p>
          <w:p>
            <w:pPr>
              <w:pStyle w:val="Normal"/>
              <w:spacing w:lineRule="auto" w:line="312" w:before="0" w:after="3"/>
              <w:ind w:firstLine="709"/>
              <w:jc w:val="center"/>
              <w:rPr>
                <w:rFonts w:ascii="Arial" w:hAnsi="Arial" w:cs="Arial"/>
                <w:bCs/>
                <w:sz w:val="20"/>
                <w:szCs w:val="20"/>
              </w:rPr>
            </w:pPr>
            <w:r>
              <w:rPr/>
            </w:r>
          </w:p>
          <w:p>
            <w:pPr>
              <w:pStyle w:val="Normal"/>
              <w:widowControl/>
              <w:bidi w:val="0"/>
              <w:spacing w:lineRule="auto" w:line="312" w:before="0" w:after="3"/>
              <w:ind w:left="0" w:right="0" w:hanging="0"/>
              <w:jc w:val="center"/>
              <w:rPr/>
            </w:pPr>
            <w:r>
              <w:rPr>
                <w:rFonts w:cs="Arial" w:ascii="Arial" w:hAnsi="Arial"/>
                <w:bCs/>
                <w:sz w:val="20"/>
                <w:szCs w:val="20"/>
              </w:rPr>
              <w:t>SARA VIANA DOS SANTOS NUNZIANTE</w:t>
            </w:r>
          </w:p>
          <w:p>
            <w:pPr>
              <w:pStyle w:val="Normal"/>
              <w:widowControl/>
              <w:bidi w:val="0"/>
              <w:spacing w:lineRule="auto" w:line="312" w:before="0" w:after="3"/>
              <w:ind w:left="0" w:right="0" w:hanging="0"/>
              <w:jc w:val="center"/>
              <w:rPr/>
            </w:pPr>
            <w:r>
              <w:rPr>
                <w:rFonts w:cs="Arial" w:ascii="Arial" w:hAnsi="Arial"/>
                <w:bCs/>
                <w:sz w:val="20"/>
                <w:szCs w:val="20"/>
              </w:rPr>
              <w:t>Sócia Administrativa</w:t>
            </w:r>
          </w:p>
          <w:p>
            <w:pPr>
              <w:pStyle w:val="Normal"/>
              <w:widowControl/>
              <w:bidi w:val="0"/>
              <w:spacing w:lineRule="auto" w:line="312" w:before="0" w:after="3"/>
              <w:ind w:left="0" w:right="0" w:hanging="0"/>
              <w:jc w:val="center"/>
              <w:rPr/>
            </w:pPr>
            <w:r>
              <w:rPr>
                <w:rFonts w:cs="Arial" w:ascii="Arial" w:hAnsi="Arial"/>
                <w:bCs/>
                <w:sz w:val="20"/>
                <w:szCs w:val="20"/>
              </w:rPr>
              <w:t>Representante</w:t>
            </w:r>
            <w:r>
              <w:rPr>
                <w:rFonts w:cs="Arial" w:ascii="Arial" w:hAnsi="Arial"/>
                <w:sz w:val="20"/>
                <w:szCs w:val="20"/>
              </w:rPr>
              <w:t xml:space="preserve"> legal do CONTRATADO</w:t>
            </w:r>
          </w:p>
        </w:tc>
      </w:tr>
      <w:tr>
        <w:trPr/>
        <w:tc>
          <w:tcPr>
            <w:tcW w:w="4819" w:type="dxa"/>
            <w:tcBorders/>
            <w:shd w:fill="auto" w:val="clear"/>
          </w:tcPr>
          <w:p>
            <w:pPr>
              <w:pStyle w:val="Normal"/>
              <w:spacing w:lineRule="auto" w:line="312" w:before="0" w:after="0"/>
              <w:ind w:firstLine="709"/>
              <w:jc w:val="center"/>
              <w:rPr>
                <w:rFonts w:ascii="Arial" w:hAnsi="Arial" w:cs="Arial"/>
                <w:i w:val="false"/>
                <w:i w:val="false"/>
                <w:iCs w:val="false"/>
                <w:color w:val="000000"/>
                <w:sz w:val="20"/>
                <w:szCs w:val="20"/>
              </w:rPr>
            </w:pPr>
            <w:r>
              <w:rPr/>
            </w:r>
          </w:p>
          <w:p>
            <w:pPr>
              <w:pStyle w:val="Normal"/>
              <w:spacing w:lineRule="auto" w:line="312" w:before="0" w:after="0"/>
              <w:ind w:firstLine="709"/>
              <w:jc w:val="center"/>
              <w:rPr>
                <w:rFonts w:ascii="Arial" w:hAnsi="Arial" w:cs="Arial"/>
                <w:i w:val="false"/>
                <w:i w:val="false"/>
                <w:iCs w:val="false"/>
                <w:color w:val="000000"/>
                <w:sz w:val="20"/>
                <w:szCs w:val="20"/>
              </w:rPr>
            </w:pPr>
            <w:r>
              <w:rPr/>
            </w:r>
          </w:p>
          <w:p>
            <w:pPr>
              <w:pStyle w:val="Normal"/>
              <w:spacing w:lineRule="auto" w:line="312" w:before="0" w:after="0"/>
              <w:ind w:firstLine="709"/>
              <w:jc w:val="center"/>
              <w:rPr>
                <w:rFonts w:ascii="Arial" w:hAnsi="Arial" w:cs="Arial"/>
                <w:i w:val="false"/>
                <w:i w:val="false"/>
                <w:iCs w:val="false"/>
                <w:color w:val="000000"/>
                <w:sz w:val="20"/>
                <w:szCs w:val="20"/>
              </w:rPr>
            </w:pPr>
            <w:r>
              <w:rPr/>
            </w:r>
          </w:p>
          <w:p>
            <w:pPr>
              <w:pStyle w:val="Normal"/>
              <w:widowControl/>
              <w:bidi w:val="0"/>
              <w:spacing w:lineRule="auto" w:line="312" w:before="0" w:after="0"/>
              <w:ind w:left="0" w:right="0" w:hanging="0"/>
              <w:jc w:val="center"/>
              <w:rPr/>
            </w:pPr>
            <w:r>
              <w:rPr>
                <w:rFonts w:cs="Arial" w:ascii="Arial" w:hAnsi="Arial"/>
                <w:i w:val="false"/>
                <w:iCs w:val="false"/>
                <w:color w:val="000000"/>
                <w:sz w:val="20"/>
                <w:szCs w:val="20"/>
              </w:rPr>
              <w:t>VICTOR CRUZ JORGE</w:t>
            </w:r>
          </w:p>
          <w:p>
            <w:pPr>
              <w:pStyle w:val="Normal"/>
              <w:widowControl/>
              <w:bidi w:val="0"/>
              <w:spacing w:lineRule="auto" w:line="312" w:before="0" w:after="0"/>
              <w:ind w:left="0" w:right="0" w:hanging="0"/>
              <w:jc w:val="center"/>
              <w:rPr/>
            </w:pPr>
            <w:r>
              <w:rPr>
                <w:rFonts w:cs="Arial" w:ascii="Arial" w:hAnsi="Arial"/>
                <w:i w:val="false"/>
                <w:iCs w:val="false"/>
                <w:color w:val="000000"/>
                <w:sz w:val="20"/>
                <w:szCs w:val="20"/>
              </w:rPr>
              <w:t>Capitão Tenente</w:t>
            </w:r>
          </w:p>
          <w:p>
            <w:pPr>
              <w:pStyle w:val="Normal"/>
              <w:widowControl/>
              <w:bidi w:val="0"/>
              <w:spacing w:lineRule="auto" w:line="312" w:before="0" w:after="0"/>
              <w:ind w:left="0" w:right="0" w:hanging="0"/>
              <w:jc w:val="center"/>
              <w:rPr/>
            </w:pPr>
            <w:r>
              <w:rPr>
                <w:rFonts w:cs="Arial" w:ascii="Arial" w:hAnsi="Arial"/>
                <w:i w:val="false"/>
                <w:iCs w:val="false"/>
                <w:color w:val="000000"/>
                <w:sz w:val="20"/>
                <w:szCs w:val="20"/>
              </w:rPr>
              <w:t>Membro da Equipe de Apoio</w:t>
            </w:r>
          </w:p>
        </w:tc>
        <w:tc>
          <w:tcPr>
            <w:tcW w:w="5441" w:type="dxa"/>
            <w:tcBorders/>
            <w:shd w:fill="auto" w:val="clear"/>
          </w:tcPr>
          <w:p>
            <w:pPr>
              <w:pStyle w:val="Normal"/>
              <w:spacing w:lineRule="auto" w:line="312" w:before="0" w:after="0"/>
              <w:ind w:firstLine="709"/>
              <w:jc w:val="center"/>
              <w:rPr>
                <w:rFonts w:ascii="Arial" w:hAnsi="Arial" w:cs="Arial"/>
                <w:i w:val="false"/>
                <w:i w:val="false"/>
                <w:iCs w:val="false"/>
                <w:color w:val="000000"/>
                <w:sz w:val="20"/>
                <w:szCs w:val="20"/>
              </w:rPr>
            </w:pPr>
            <w:r>
              <w:rPr/>
            </w:r>
          </w:p>
          <w:p>
            <w:pPr>
              <w:pStyle w:val="Normal"/>
              <w:spacing w:lineRule="auto" w:line="312" w:before="0" w:after="0"/>
              <w:ind w:firstLine="709"/>
              <w:jc w:val="center"/>
              <w:rPr>
                <w:rFonts w:ascii="Arial" w:hAnsi="Arial" w:cs="Arial"/>
                <w:i w:val="false"/>
                <w:i w:val="false"/>
                <w:iCs w:val="false"/>
                <w:color w:val="000000"/>
                <w:sz w:val="20"/>
                <w:szCs w:val="20"/>
              </w:rPr>
            </w:pPr>
            <w:r>
              <w:rPr/>
            </w:r>
          </w:p>
          <w:p>
            <w:pPr>
              <w:pStyle w:val="Normal"/>
              <w:spacing w:lineRule="auto" w:line="312" w:before="0" w:after="0"/>
              <w:ind w:firstLine="709"/>
              <w:jc w:val="center"/>
              <w:rPr>
                <w:rFonts w:ascii="Arial" w:hAnsi="Arial" w:cs="Arial"/>
                <w:i w:val="false"/>
                <w:i w:val="false"/>
                <w:iCs w:val="false"/>
                <w:color w:val="000000"/>
                <w:sz w:val="20"/>
                <w:szCs w:val="20"/>
              </w:rPr>
            </w:pPr>
            <w:r>
              <w:rPr/>
            </w:r>
          </w:p>
          <w:p>
            <w:pPr>
              <w:pStyle w:val="Normal"/>
              <w:widowControl/>
              <w:bidi w:val="0"/>
              <w:spacing w:lineRule="auto" w:line="312" w:before="0" w:after="0"/>
              <w:ind w:left="0" w:right="0" w:hanging="0"/>
              <w:jc w:val="center"/>
              <w:rPr/>
            </w:pPr>
            <w:r>
              <w:rPr>
                <w:rFonts w:cs="Arial" w:ascii="Arial" w:hAnsi="Arial"/>
                <w:i w:val="false"/>
                <w:iCs w:val="false"/>
                <w:color w:val="000000"/>
                <w:sz w:val="20"/>
                <w:szCs w:val="20"/>
              </w:rPr>
              <w:t>MONIQUE NASCIMENTO DOS SANTOS DE ALCANT</w:t>
            </w:r>
            <w:r>
              <w:rPr>
                <w:rFonts w:cs="Arial" w:ascii="Arial" w:hAnsi="Arial"/>
                <w:i w:val="false"/>
                <w:iCs w:val="false"/>
                <w:color w:val="000000"/>
                <w:sz w:val="20"/>
                <w:szCs w:val="20"/>
              </w:rPr>
              <w:t>Â</w:t>
            </w:r>
            <w:r>
              <w:rPr>
                <w:rFonts w:cs="Arial" w:ascii="Arial" w:hAnsi="Arial"/>
                <w:i w:val="false"/>
                <w:iCs w:val="false"/>
                <w:color w:val="000000"/>
                <w:sz w:val="20"/>
                <w:szCs w:val="20"/>
              </w:rPr>
              <w:t>RA</w:t>
            </w:r>
          </w:p>
          <w:p>
            <w:pPr>
              <w:pStyle w:val="Normal"/>
              <w:spacing w:lineRule="auto" w:line="312" w:before="0" w:after="0"/>
              <w:ind w:firstLine="709"/>
              <w:jc w:val="center"/>
              <w:rPr/>
            </w:pPr>
            <w:r>
              <w:rPr>
                <w:rFonts w:cs="Arial" w:ascii="Arial" w:hAnsi="Arial"/>
                <w:i w:val="false"/>
                <w:iCs w:val="false"/>
                <w:color w:val="000000"/>
                <w:sz w:val="20"/>
                <w:szCs w:val="20"/>
              </w:rPr>
              <w:t>Primeiro-Tenente (RM2-EN)</w:t>
            </w:r>
          </w:p>
          <w:p>
            <w:pPr>
              <w:pStyle w:val="Normal"/>
              <w:spacing w:lineRule="auto" w:line="312" w:before="0" w:after="0"/>
              <w:ind w:firstLine="709"/>
              <w:jc w:val="center"/>
              <w:rPr/>
            </w:pPr>
            <w:r>
              <w:rPr>
                <w:rFonts w:cs="Arial" w:ascii="Arial" w:hAnsi="Arial"/>
                <w:i w:val="false"/>
                <w:iCs w:val="false"/>
                <w:color w:val="000000"/>
                <w:sz w:val="20"/>
                <w:szCs w:val="20"/>
              </w:rPr>
              <w:t>Membro da Equipe de Apoio</w:t>
            </w:r>
          </w:p>
        </w:tc>
      </w:tr>
    </w:tbl>
    <w:p>
      <w:pPr>
        <w:pStyle w:val="Nivel2"/>
        <w:numPr>
          <w:ilvl w:val="0"/>
          <w:numId w:val="0"/>
        </w:numPr>
        <w:spacing w:lineRule="auto" w:line="312" w:before="120" w:after="288"/>
        <w:ind w:left="0" w:firstLine="709"/>
        <w:rPr>
          <w:i/>
          <w:i/>
          <w:iCs/>
        </w:rPr>
      </w:pPr>
      <w:r>
        <w:rPr>
          <w:i/>
          <w:iCs/>
        </w:rPr>
      </w:r>
    </w:p>
    <w:p>
      <w:pPr>
        <w:pStyle w:val="Normal"/>
        <w:spacing w:lineRule="auto" w:line="312" w:before="120" w:after="288"/>
        <w:ind w:firstLine="709"/>
        <w:jc w:val="center"/>
        <w:rPr>
          <w:rFonts w:ascii="Arial" w:hAnsi="Arial" w:cs="Arial"/>
          <w:bCs/>
          <w:i w:val="false"/>
          <w:i w:val="false"/>
          <w:iCs w:val="false"/>
          <w:color w:val="000000"/>
          <w:sz w:val="20"/>
          <w:szCs w:val="20"/>
        </w:rPr>
      </w:pPr>
      <w:r>
        <w:rPr/>
      </w:r>
    </w:p>
    <w:sectPr>
      <w:headerReference w:type="default" r:id="rId22"/>
      <w:footerReference w:type="default" r:id="rId23"/>
      <w:type w:val="nextPage"/>
      <w:pgSz w:w="11906" w:h="16838"/>
      <w:pgMar w:left="1134" w:right="1134" w:header="709" w:top="1418" w:footer="709" w:bottom="1418"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00360994"/>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instrText> PAGE </w:instrText>
        </w:r>
        <w:r>
          <w:fldChar w:fldCharType="separate"/>
        </w:r>
        <w:r>
          <w:t>14</w:t>
        </w:r>
        <w: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instrText> NUMPAGES </w:instrText>
        </w:r>
        <w:r>
          <w:fldChar w:fldCharType="separate"/>
        </w:r>
        <w:r>
          <w:t>14</w:t>
        </w:r>
        <w: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Comuns de Engenharia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5112" w:type="dxa"/>
      <w:jc w:val="left"/>
      <w:tblInd w:w="3828" w:type="dxa"/>
      <w:tblBorders/>
      <w:tblCellMar>
        <w:top w:w="0" w:type="dxa"/>
        <w:left w:w="108" w:type="dxa"/>
        <w:bottom w:w="0" w:type="dxa"/>
        <w:right w:w="108" w:type="dxa"/>
      </w:tblCellMar>
      <w:tblLook w:firstRow="1" w:noVBand="1" w:lastRow="0" w:firstColumn="1" w:lastColumn="0" w:noHBand="1" w:val="06a0"/>
    </w:tblPr>
    <w:tblGrid>
      <w:gridCol w:w="9070"/>
      <w:gridCol w:w="3021"/>
      <w:gridCol w:w="3021"/>
    </w:tblGrid>
    <w:tr>
      <w:trPr>
        <w:trHeight w:val="300" w:hRule="atLeast"/>
      </w:trPr>
      <w:tc>
        <w:tcPr>
          <w:tcW w:w="9070" w:type="dxa"/>
          <w:tcBorders/>
          <w:shd w:fill="auto" w:val="clear"/>
        </w:tcPr>
        <w:p>
          <w:pPr>
            <w:pStyle w:val="Cabealho"/>
            <w:ind w:left="-115" w:hanging="0"/>
            <w:rPr/>
          </w:pPr>
          <w:r>
            <w:rPr>
              <w:rFonts w:cs="Arial" w:ascii="Arial" w:hAnsi="Arial"/>
              <w:sz w:val="20"/>
              <w:szCs w:val="20"/>
            </w:rPr>
            <w:t>TERMO DE CONTRATO ADMINISTRATIVO Nº 52100/2024-135/00</w:t>
          </w:r>
        </w:p>
        <w:p>
          <w:pPr>
            <w:pStyle w:val="Cabealho"/>
            <w:ind w:left="-115" w:hanging="0"/>
            <w:rPr>
              <w:rFonts w:ascii="Arial" w:hAnsi="Arial" w:cs="Arial"/>
              <w:sz w:val="20"/>
              <w:szCs w:val="20"/>
            </w:rPr>
          </w:pPr>
          <w:r>
            <w:rPr>
              <w:rFonts w:cs="Arial" w:ascii="Arial" w:hAnsi="Arial"/>
              <w:sz w:val="20"/>
              <w:szCs w:val="20"/>
            </w:rPr>
          </w:r>
        </w:p>
        <w:p>
          <w:pPr>
            <w:pStyle w:val="Cabealho"/>
            <w:ind w:left="-115" w:hanging="0"/>
            <w:rPr/>
          </w:pPr>
          <w:r>
            <w:rPr/>
          </w:r>
        </w:p>
      </w:tc>
      <w:tc>
        <w:tcPr>
          <w:tcW w:w="3021" w:type="dxa"/>
          <w:tcBorders/>
          <w:shd w:fill="auto" w:val="clear"/>
        </w:tcPr>
        <w:p>
          <w:pPr>
            <w:pStyle w:val="Cabealho"/>
            <w:jc w:val="center"/>
            <w:rPr/>
          </w:pPr>
          <w:r>
            <w:rPr/>
          </w:r>
        </w:p>
      </w:tc>
      <w:tc>
        <w:tcPr>
          <w:tcW w:w="3021" w:type="dxa"/>
          <w:tcBorders/>
          <w:shd w:fill="auto" w:val="clear"/>
        </w:tcPr>
        <w:p>
          <w:pPr>
            <w:pStyle w:val="Cabealho"/>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4969" w:hanging="432"/>
      </w:pPr>
      <w:rPr>
        <w:dstrike w:val="false"/>
        <w:strike w:val="false"/>
        <w:sz w:val="20"/>
        <w:i w:val="false"/>
        <w:u w:val="none"/>
        <w:b/>
        <w:szCs w:val="20"/>
        <w:rFonts w:ascii="Arial" w:hAnsi="Arial"/>
        <w:color w:val="00000A"/>
      </w:rPr>
    </w:lvl>
    <w:lvl w:ilvl="2">
      <w:start w:val="1"/>
      <w:numFmt w:val="decimal"/>
      <w:lvlText w:val="%1.%2.%3."/>
      <w:lvlJc w:val="left"/>
      <w:pPr>
        <w:ind w:left="3198" w:hanging="504"/>
      </w:pPr>
      <w:rPr>
        <w:dstrike w:val="false"/>
        <w:strike w:val="false"/>
        <w:sz w:val="20"/>
        <w:i w:val="false"/>
        <w:b/>
        <w:szCs w:val="20"/>
        <w:rFonts w:cs="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decimal"/>
      <w:lvlText w:val="%1."/>
      <w:lvlJc w:val="left"/>
      <w:pPr>
        <w:ind w:left="360" w:hanging="360"/>
      </w:pPr>
      <w:rPr>
        <w:i w:val="false"/>
        <w:b/>
      </w:rPr>
    </w:lvl>
    <w:lvl w:ilvl="1">
      <w:start w:val="1"/>
      <w:numFmt w:val="upperRoman"/>
      <w:lvlText w:val="%2."/>
      <w:lvlJc w:val="right"/>
      <w:pPr>
        <w:ind w:left="360" w:hanging="360"/>
      </w:pPr>
    </w:lvl>
    <w:lvl w:ilvl="2">
      <w:start w:val="1"/>
      <w:numFmt w:val="decimal"/>
      <w:suff w:val="space"/>
      <w:lvlText w:val="%1.%2.%3."/>
      <w:lvlJc w:val="left"/>
      <w:pPr>
        <w:ind w:left="1135" w:hanging="0"/>
      </w:pPr>
      <w:rPr>
        <w:i w:val="false"/>
        <w:b w:val="false"/>
      </w:rPr>
    </w:lvl>
    <w:lvl w:ilvl="3">
      <w:start w:val="1"/>
      <w:numFmt w:val="decimal"/>
      <w:suff w:val="space"/>
      <w:lvlText w:val="%1.%2.%3.%4."/>
      <w:lvlJc w:val="left"/>
      <w:pPr>
        <w:ind w:left="851" w:hanging="0"/>
      </w:pPr>
      <w:rPr>
        <w:i w:val="false"/>
        <w:b/>
      </w:rPr>
    </w:lvl>
    <w:lvl w:ilvl="4">
      <w:start w:val="1"/>
      <w:numFmt w:val="decimal"/>
      <w:suff w:val="space"/>
      <w:lvlText w:val="%1.%2.%3.%4.%5."/>
      <w:lvlJc w:val="left"/>
      <w:pPr>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sz w:val="20"/>
        <w:i w:val="false"/>
        <w:rFonts w:ascii="Arial" w:hAnsi="Arial"/>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lvl w:ilvl="0">
      <w:start w:val="1"/>
      <w:numFmt w:val="lowerLetter"/>
      <w:lvlText w:val="%1)"/>
      <w:lvlJc w:val="left"/>
      <w:pPr>
        <w:ind w:left="1599" w:hanging="360"/>
      </w:pPr>
    </w:lvl>
    <w:lvl w:ilvl="1">
      <w:start w:val="1"/>
      <w:numFmt w:val="lowerLetter"/>
      <w:lvlText w:val="%2."/>
      <w:lvlJc w:val="left"/>
      <w:pPr>
        <w:ind w:left="2319" w:hanging="360"/>
      </w:pPr>
    </w:lvl>
    <w:lvl w:ilvl="2">
      <w:start w:val="1"/>
      <w:numFmt w:val="lowerRoman"/>
      <w:lvlText w:val="%3."/>
      <w:lvlJc w:val="right"/>
      <w:pPr>
        <w:ind w:left="3039" w:hanging="180"/>
      </w:pPr>
    </w:lvl>
    <w:lvl w:ilvl="3">
      <w:start w:val="1"/>
      <w:numFmt w:val="decimal"/>
      <w:lvlText w:val="%4."/>
      <w:lvlJc w:val="left"/>
      <w:pPr>
        <w:ind w:left="3759" w:hanging="360"/>
      </w:pPr>
    </w:lvl>
    <w:lvl w:ilvl="4">
      <w:start w:val="1"/>
      <w:numFmt w:val="lowerLetter"/>
      <w:lvlText w:val="%5."/>
      <w:lvlJc w:val="left"/>
      <w:pPr>
        <w:ind w:left="4479" w:hanging="360"/>
      </w:pPr>
    </w:lvl>
    <w:lvl w:ilvl="5">
      <w:start w:val="1"/>
      <w:numFmt w:val="lowerRoman"/>
      <w:lvlText w:val="%6."/>
      <w:lvlJc w:val="right"/>
      <w:pPr>
        <w:ind w:left="5199" w:hanging="180"/>
      </w:pPr>
    </w:lvl>
    <w:lvl w:ilvl="6">
      <w:start w:val="1"/>
      <w:numFmt w:val="decimal"/>
      <w:lvlText w:val="%7."/>
      <w:lvlJc w:val="left"/>
      <w:pPr>
        <w:ind w:left="5919" w:hanging="360"/>
      </w:pPr>
    </w:lvl>
    <w:lvl w:ilvl="7">
      <w:start w:val="1"/>
      <w:numFmt w:val="lowerLetter"/>
      <w:lvlText w:val="%8."/>
      <w:lvlJc w:val="left"/>
      <w:pPr>
        <w:ind w:left="6639" w:hanging="360"/>
      </w:pPr>
    </w:lvl>
    <w:lvl w:ilvl="8">
      <w:start w:val="1"/>
      <w:numFmt w:val="lowerRoman"/>
      <w:lvlText w:val="%9."/>
      <w:lvlJc w:val="right"/>
      <w:pPr>
        <w:ind w:left="7359" w:hanging="18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mirrorMargins/>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spacing w:before="0" w:after="0"/>
      <w:jc w:val="left"/>
    </w:pPr>
    <w:rPr>
      <w:rFonts w:ascii="Ecofont_Spranq_eco_Sans" w:hAnsi="Ecofont_Spranq_eco_Sans" w:eastAsia="" w:cs="Tahoma" w:eastAsiaTheme="minorEastAsia"/>
      <w:color w:val="00000A"/>
      <w:sz w:val="24"/>
      <w:szCs w:val="24"/>
      <w:lang w:val="pt-BR" w:eastAsia="pt-BR" w:bidi="ar-SA"/>
    </w:rPr>
  </w:style>
  <w:style w:type="paragraph" w:styleId="Ttulo1">
    <w:name w:val="Heading 1"/>
    <w:basedOn w:val="Normal"/>
    <w:next w:val="Normal"/>
    <w:link w:val="Ttulo1Char"/>
    <w:uiPriority w:val="9"/>
    <w:qFormat/>
    <w:rsid w:val="007f77ad"/>
    <w:pPr>
      <w:keepNext/>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sz w:val="52"/>
      <w:szCs w:val="52"/>
      <w:lang w:eastAsia="pt-BR"/>
    </w:rPr>
  </w:style>
  <w:style w:type="character" w:styleId="Nivel01Char" w:customStyle="1">
    <w:name w:val="Nivel 01 Char"/>
    <w:basedOn w:val="TtuloChar"/>
    <w:link w:val="Nivel01"/>
    <w:qFormat/>
    <w:rsid w:val="00ce025d"/>
    <w:rPr>
      <w:rFonts w:ascii="Arial" w:hAnsi="Arial" w:eastAsia="" w:cs="Arial" w:eastAsiaTheme="majorEastAsia"/>
      <w:b/>
      <w:bCs/>
      <w:color w:val="17365D" w:themeColor="text2" w:themeShade="bf"/>
      <w:spacing w:val="5"/>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ce025d"/>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ce025d"/>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ce025d"/>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9766b8"/>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 w:cs="Arial" w:eastAsiaTheme="majorEastAsia"/>
      <w:b/>
      <w:bCs/>
      <w:color w:val="FF0000"/>
      <w:spacing w:val="5"/>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
    <w:name w:val="Unresolved Mention"/>
    <w:basedOn w:val="DefaultParagraphFont"/>
    <w:uiPriority w:val="99"/>
    <w:semiHidden/>
    <w:unhideWhenUsed/>
    <w:qFormat/>
    <w:rsid w:val="000f33a0"/>
    <w:rPr>
      <w:color w:val="605E5C"/>
      <w:shd w:fill="E1DFDD" w:val="clear"/>
    </w:rPr>
  </w:style>
  <w:style w:type="character" w:styleId="ListLabel1">
    <w:name w:val="ListLabel 1"/>
    <w:qFormat/>
    <w:rPr>
      <w:b/>
    </w:rPr>
  </w:style>
  <w:style w:type="character" w:styleId="ListLabel2">
    <w:name w:val="ListLabel 2"/>
    <w:qFormat/>
    <w:rPr>
      <w:rFonts w:ascii="Arial" w:hAnsi="Arial"/>
      <w:b/>
      <w:i w:val="false"/>
      <w:strike w:val="false"/>
      <w:dstrike w:val="false"/>
      <w:color w:val="00000A"/>
      <w:sz w:val="20"/>
      <w:szCs w:val="20"/>
      <w:u w:val="none"/>
    </w:rPr>
  </w:style>
  <w:style w:type="character" w:styleId="ListLabel3">
    <w:name w:val="ListLabel 3"/>
    <w:qFormat/>
    <w:rPr>
      <w:rFonts w:cs="Arial"/>
      <w:b/>
      <w:i w:val="false"/>
      <w:strike w:val="false"/>
      <w:dstrike w:val="false"/>
      <w:color w:val="00000A"/>
      <w:sz w:val="20"/>
      <w:szCs w:val="20"/>
    </w:rPr>
  </w:style>
  <w:style w:type="character" w:styleId="ListLabel4">
    <w:name w:val="ListLabel 4"/>
    <w:qFormat/>
    <w:rPr>
      <w:b/>
      <w:i w:val="false"/>
    </w:rPr>
  </w:style>
  <w:style w:type="character" w:styleId="ListLabel5">
    <w:name w:val="ListLabel 5"/>
    <w:qFormat/>
    <w:rPr>
      <w:b w:val="false"/>
      <w:i w:val="false"/>
    </w:rPr>
  </w:style>
  <w:style w:type="character" w:styleId="ListLabel6">
    <w:name w:val="ListLabel 6"/>
    <w:qFormat/>
    <w:rPr>
      <w:b/>
      <w:i w:val="false"/>
    </w:rPr>
  </w:style>
  <w:style w:type="character" w:styleId="ListLabel7">
    <w:name w:val="ListLabel 7"/>
    <w:qFormat/>
    <w:rPr>
      <w:b/>
      <w:i w:val="false"/>
    </w:rPr>
  </w:style>
  <w:style w:type="character" w:styleId="ListLabel8">
    <w:name w:val="ListLabel 8"/>
    <w:qFormat/>
    <w:rPr>
      <w:b w:val="false"/>
      <w:i w:val="false"/>
    </w:rPr>
  </w:style>
  <w:style w:type="character" w:styleId="ListLabel9">
    <w:name w:val="ListLabel 9"/>
    <w:qFormat/>
    <w:rPr>
      <w:rFonts w:ascii="Arial" w:hAnsi="Arial"/>
      <w:b w:val="false"/>
      <w:sz w:val="20"/>
    </w:rPr>
  </w:style>
  <w:style w:type="character" w:styleId="ListLabel10">
    <w:name w:val="ListLabel 10"/>
    <w:qFormat/>
    <w:rPr>
      <w:rFonts w:ascii="Arial" w:hAnsi="Arial"/>
      <w:i w:val="false"/>
      <w:sz w:val="20"/>
    </w:rPr>
  </w:style>
  <w:style w:type="paragraph" w:styleId="Ttulo">
    <w:name w:val="Título"/>
    <w:basedOn w:val="Normal"/>
    <w:next w:val="Corpodetexto"/>
    <w:qFormat/>
    <w:pPr>
      <w:keepNext/>
      <w:spacing w:before="240" w:after="120"/>
    </w:pPr>
    <w:rPr>
      <w:rFonts w:ascii="Liberation Sans" w:hAnsi="Liberation Sans" w:eastAsia="Microsoft YaHei" w:cs="Lucida Sans"/>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ce025d"/>
    <w:pPr>
      <w:tabs>
        <w:tab w:val="left" w:pos="567" w:leader="none"/>
      </w:tabs>
      <w:spacing w:before="240" w:after="0"/>
      <w:ind w:left="0" w:hanging="0"/>
      <w:jc w:val="both"/>
    </w:pPr>
    <w:rPr>
      <w:rFonts w:ascii="Arial" w:hAnsi="Arial" w:cs="Arial"/>
      <w:color w:val="00000A"/>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sz w:val="52"/>
      <w:szCs w:val="52"/>
    </w:rPr>
  </w:style>
  <w:style w:type="paragraph" w:styleId="PADRO" w:customStyle="1">
    <w:name w:val="PADRÃO"/>
    <w:qFormat/>
    <w:rsid w:val="001e2495"/>
    <w:pPr>
      <w:keepNext/>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ce025d"/>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ce025d"/>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ce025d"/>
    <w:pPr>
      <w:ind w:left="567" w:hanging="0"/>
    </w:pPr>
    <w:rPr>
      <w:color w:val="00000A"/>
    </w:rPr>
  </w:style>
  <w:style w:type="paragraph" w:styleId="Nivel5" w:customStyle="1">
    <w:name w:val="Nivel 5"/>
    <w:basedOn w:val="Nivel4"/>
    <w:qFormat/>
    <w:rsid w:val="00ce025d"/>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spacing w:before="0" w:after="0"/>
      <w:jc w:val="left"/>
    </w:pPr>
    <w:rPr>
      <w:rFonts w:ascii="Ecofont_Spranq_eco_Sans" w:hAnsi="Ecofont_Spranq_eco_Sans" w:eastAsia="Times New Roman" w:cs="Tahoma"/>
      <w:color w:val="00000A"/>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spacing w:before="0" w:after="0"/>
      <w:jc w:val="left"/>
    </w:pPr>
    <w:rPr>
      <w:rFonts w:ascii="Times New Roman" w:hAnsi="Times New Roman" w:eastAsia="Times New Roman" w:cs="Times New Roman"/>
      <w:color w:val="00000A"/>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00000A"/>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9766b8"/>
    <w:pPr/>
    <w:rPr>
      <w:i/>
      <w:iCs/>
      <w:color w:val="FF0000"/>
    </w:rPr>
  </w:style>
  <w:style w:type="paragraph" w:styleId="Nvel1SemNum" w:customStyle="1">
    <w:name w:val="Nível 1-Sem Num"/>
    <w:basedOn w:val="Nivel01"/>
    <w:link w:val="Nvel1-SemNumChar"/>
    <w:qFormat/>
    <w:rsid w:val="00e7273b"/>
    <w:pPr>
      <w:ind w:left="357" w:hanging="0"/>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Contedodatabela">
    <w:name w:val="Conteúdo da tabela"/>
    <w:basedOn w:val="Normal"/>
    <w:qFormat/>
    <w:pP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leis/l8078compilado.htm" TargetMode="External"/><Relationship Id="rId6" Type="http://schemas.openxmlformats.org/officeDocument/2006/relationships/hyperlink" Target="https://www.gov.br/compras/pt-br/acesso-a-informacao/legislacao/instrucoes-normativas/instrucao-normativa-no-01-de-19-de-janeiro-de-2010" TargetMode="External"/><Relationship Id="rId7" Type="http://schemas.openxmlformats.org/officeDocument/2006/relationships/hyperlink" Target="http://www.ibama.gov.br/component/legislacao/?view=legislacao&amp;legislacao=112647" TargetMode="External"/><Relationship Id="rId8" Type="http://schemas.openxmlformats.org/officeDocument/2006/relationships/hyperlink" Target="http://www.ibama.gov.br/phocadownload/sinaflor/2018/2018-06-13-Ibama-IN-IBAMA-21-24-12-2014-SINAFLOR-DOF-compilada.pdf" TargetMode="External"/><Relationship Id="rId9" Type="http://schemas.openxmlformats.org/officeDocument/2006/relationships/hyperlink" Target="https://cetesb.sp.gov.br/licenciamento/documentos/2002_Res_CONAMA_307.pdf" TargetMode="External"/><Relationship Id="rId10" Type="http://schemas.openxmlformats.org/officeDocument/2006/relationships/hyperlink" Target="http://www.ipaam.am.gov.br/wp-content/uploads/2021/01/Conama-382-Poluentes-atmosfericos.pdf" TargetMode="External"/><Relationship Id="rId11" Type="http://schemas.openxmlformats.org/officeDocument/2006/relationships/hyperlink" Target="http://www.ibama.gov.br/sophia/cnia/legislacao/MMA/RE0001-080390.PDF" TargetMode="External"/><Relationship Id="rId12" Type="http://schemas.openxmlformats.org/officeDocument/2006/relationships/hyperlink" Target="https://www.gov.br/compras/pt-br/acesso-a-informacao/legislacao/instrucoes-normativas/instrucao-normativa-no-01-de-19-de-janeiro-de-2010" TargetMode="External"/><Relationship Id="rId13" Type="http://schemas.openxmlformats.org/officeDocument/2006/relationships/hyperlink" Target="https://www.planalto.gov.br/ccivil_03/_ato2015-2018/2018/lei/l13709.htm" TargetMode="External"/><Relationship Id="rId14" Type="http://schemas.openxmlformats.org/officeDocument/2006/relationships/hyperlink" Target="https://www.planalto.gov.br/ccivil_03/_ato2015-2018/2018/lei/l13709.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1-2014/2013/lei/l12846.htm" TargetMode="External"/><Relationship Id="rId18" Type="http://schemas.openxmlformats.org/officeDocument/2006/relationships/hyperlink" Target="https://ceiscadastro.cgu.gov.br/index.aspx?ReturnUrl=%2F" TargetMode="External"/><Relationship Id="rId19"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Relationship Id="rId29" Type="http://schemas.openxmlformats.org/officeDocument/2006/relationships/customXml" Target="../customXml/item2.xml"/><Relationship Id="rId30" Type="http://schemas.openxmlformats.org/officeDocument/2006/relationships/customXml" Target="../customXml/item3.xml"/><Relationship Id="rId3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5B1301-9B57-4BD1-A61B-CC6FD3BC74DB}"/>
</file>

<file path=customXml/itemProps2.xml><?xml version="1.0" encoding="utf-8"?>
<ds:datastoreItem xmlns:ds="http://schemas.openxmlformats.org/officeDocument/2006/customXml" ds:itemID="{C8801C90-2123-4036-BA0D-763A0F3B6815}"/>
</file>

<file path=customXml/itemProps3.xml><?xml version="1.0" encoding="utf-8"?>
<ds:datastoreItem xmlns:ds="http://schemas.openxmlformats.org/officeDocument/2006/customXml" ds:itemID="{67788E7A-17E2-43FE-B3A0-35346DCC54B4}">
  <ds:schemaRefs>
    <ds:schemaRef ds:uri="http://schemas.openxmlformats.org/officeDocument/2006/bibliography"/>
  </ds:schemaRefs>
</ds:datastoreItem>
</file>

<file path=customXml/itemProps4.xml><?xml version="1.0" encoding="utf-8"?>
<ds:datastoreItem xmlns:ds="http://schemas.openxmlformats.org/officeDocument/2006/customXml" ds:itemID="{80332257-54E8-4A1B-9722-CA3F36D72472}"/>
</file>

<file path=docProps/app.xml><?xml version="1.0" encoding="utf-8"?>
<Properties xmlns="http://schemas.openxmlformats.org/officeDocument/2006/extended-properties" xmlns:vt="http://schemas.openxmlformats.org/officeDocument/2006/docPropsVTypes">
  <Template>Normal.dotm</Template>
  <TotalTime>3</TotalTime>
  <Application>LibreOffice/5.2.7.2$Windows_X86_64 LibreOffice_project/2b7f1e640c46ceb28adf43ee075a6e8b8439ed10</Application>
  <Pages>14</Pages>
  <Words>6085</Words>
  <Characters>34602</Characters>
  <CharactersWithSpaces>40302</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dcterms:modified xsi:type="dcterms:W3CDTF">2024-07-18T10:19:04Z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